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f243e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f243e"/>
          <w:sz w:val="48"/>
          <w:szCs w:val="48"/>
          <w:rtl w:val="0"/>
        </w:rPr>
        <w:t xml:space="preserve">DOCUMENTO DE ANÁLISE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f243e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f243e"/>
          <w:sz w:val="48"/>
          <w:szCs w:val="48"/>
          <w:rtl w:val="0"/>
        </w:rPr>
        <w:t xml:space="preserve">DE REQUISITOS FUNCIONAIS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color w:val="0f243e"/>
        </w:rPr>
      </w:pPr>
      <w:r w:rsidDel="00000000" w:rsidR="00000000" w:rsidRPr="00000000">
        <w:rPr>
          <w:rFonts w:ascii="Calibri" w:cs="Calibri" w:eastAsia="Calibri" w:hAnsi="Calibri"/>
          <w:color w:val="0f243e"/>
        </w:rPr>
        <mc:AlternateContent>
          <mc:Choice Requires="wpg">
            <w:drawing>
              <wp:inline distB="0" distT="0" distL="0" distR="0">
                <wp:extent cx="6158865" cy="57150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58865" cy="57150"/>
                <wp:effectExtent b="0" l="0" r="0" t="0"/>
                <wp:docPr id="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86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center"/>
        <w:rPr>
          <w:rFonts w:ascii="Calibri" w:cs="Calibri" w:eastAsia="Calibri" w:hAnsi="Calibri"/>
          <w:color w:val="0f243e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3333750" cy="867410"/>
            <wp:effectExtent b="0" l="0" r="0" t="0"/>
            <wp:docPr id="4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19490" l="0" r="0" t="1730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Especificação Requisitos de Software (ERS)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Sistema: SICONT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Módulo: Prestação de Contas EFD-Reinf</w:t>
      </w:r>
    </w:p>
    <w:p w:rsidR="00000000" w:rsidDel="00000000" w:rsidP="00000000" w:rsidRDefault="00000000" w:rsidRPr="00000000" w14:paraId="0000000D">
      <w:pPr>
        <w:widowControl w:val="0"/>
        <w:spacing w:before="200"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UC02 - Manter cadastro de Processo Administrativo/Judicial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567"/>
        <w:gridCol w:w="2595"/>
        <w:gridCol w:w="3045"/>
        <w:gridCol w:w="735"/>
        <w:gridCol w:w="12"/>
        <w:tblGridChange w:id="0">
          <w:tblGrid>
            <w:gridCol w:w="1555"/>
            <w:gridCol w:w="567"/>
            <w:gridCol w:w="2595"/>
            <w:gridCol w:w="3045"/>
            <w:gridCol w:w="735"/>
            <w:gridCol w:w="1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be5d5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deste artefato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 objetivo deste artefato é especificar os requisitos para desenvolvimento de um sistema ou módulo.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do Contrato: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210/2021/AGETEC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da OS: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005/2021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 da OS: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Realizar levantamento de requisitos da Prestação de Contas EFD-Reinf: Mapeamento do Fluxo e 03 Casos de Uso.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be5d5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O(s) objetivo(s) desta ERS é (são):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x  ) Documentar requisitos de um sistema ou módulo (baseline);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Documentar casos de uso de um sistema ou módulo (baseline);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</w:pPr>
            <w:r w:rsidDel="00000000" w:rsidR="00000000" w:rsidRPr="00000000">
              <w:rPr>
                <w:rtl w:val="0"/>
              </w:rPr>
              <w:t xml:space="preserve">(  x  ) Documentar tabelas de dados de um sistema ou módulo;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Documentar regras de negócio aplicáveis aos requisitos;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  x  ) Apresentar protótipos de telas de um sistema ou módulo.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e5d5" w:val="clear"/>
          </w:tcPr>
          <w:p w:rsidR="00000000" w:rsidDel="00000000" w:rsidP="00000000" w:rsidRDefault="00000000" w:rsidRPr="00000000" w14:paraId="0000003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Controle de alterações do documento</w:t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Autor (e-mail)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Descrição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Versão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16/12/2021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aline.macedo@ibrowse-sds.com.br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Criação do documento.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numPr>
          <w:ilvl w:val="0"/>
          <w:numId w:val="10"/>
        </w:numPr>
        <w:ind w:left="432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Funcionalidade responsável por gerenciar registros de dados referentes aos Processos administrativos e/ou judiciais no sistema SICONT módulo Prestação de Contas EFD-Reinf. Além disso, será possível realizar ações de cadastro, atualização e consultas dos Processos administrativos e/ou judiciais.</w:t>
      </w:r>
    </w:p>
    <w:p w:rsidR="00000000" w:rsidDel="00000000" w:rsidP="00000000" w:rsidRDefault="00000000" w:rsidRPr="00000000" w14:paraId="0000004E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informações consolidadas na Tabela </w:t>
      </w:r>
      <w:hyperlink w:anchor="bookmark=id.try75476xslq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ideProcesso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devem compor o arquivo correspondente ao evento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R-1070 - Tabela de Processos administrativos/judiciais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EFD-Reinf, as quais também são utilizadas para validação de outros eventos da EFD-Reinf e influenciam no cálculo dos tributos devidos.</w:t>
      </w:r>
    </w:p>
    <w:p w:rsidR="00000000" w:rsidDel="00000000" w:rsidP="00000000" w:rsidRDefault="00000000" w:rsidRPr="00000000" w14:paraId="0000004F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de uso estendido do UC “Cadastrar Documento Fiscal - Retenção”.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keepNext w:val="0"/>
        <w:keepLines w:val="0"/>
        <w:spacing w:after="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Atores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Perfis com permissão de acesso.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do Sistema.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keepNext w:val="0"/>
        <w:keepLines w:val="0"/>
        <w:spacing w:after="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t8mg5e1ory5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Pré-condições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Ator estar autenticado no sistema.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hanging="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Ações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hyperlink w:anchor="bookmark=kix.ffeubt7vb6bn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Cadastrar Processo Administrativo/Judicial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hyperlink w:anchor="bookmark=id.if4mys2l4d6m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Visualizar Processo Administrativo/Judicial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hyperlink w:anchor="bookmark=id.letmi4qja13s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Vincular Processo Administrativo/Judicial</w:t>
        </w:r>
      </w:hyperlink>
      <w:hyperlink w:anchor="bookmark=kix.41xfcprrj8k3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hyperlink w:anchor="bookmark=kix.7n7vc03vngzz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Listar Processo Administrativo/Judicial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hyperlink w:anchor="bookmark=kix.uu7c40b3b1w2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Alterar Processo Administrativo/Judicial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u w:val="none"/>
        </w:rPr>
      </w:pPr>
      <w:hyperlink w:anchor="bookmark=kix.q8yavlgppm6b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Visualizar Histórico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spacing w:line="276" w:lineRule="auto"/>
        <w:ind w:left="0" w:firstLine="0"/>
        <w:rPr>
          <w:rFonts w:ascii="Calibri" w:cs="Calibri" w:eastAsia="Calibri" w:hAnsi="Calibri"/>
          <w:b w:val="1"/>
        </w:rPr>
      </w:pPr>
      <w:bookmarkStart w:colFirst="0" w:colLast="0" w:name="_heading=h.1sp0evjn00m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spacing w:line="276" w:lineRule="auto"/>
        <w:ind w:left="0" w:firstLine="0"/>
        <w:rPr>
          <w:rFonts w:ascii="Calibri" w:cs="Calibri" w:eastAsia="Calibri" w:hAnsi="Calibri"/>
          <w:b w:val="1"/>
        </w:rPr>
      </w:pPr>
      <w:bookmarkStart w:colFirst="0" w:colLast="0" w:name="_heading=h.ou78jb4jydzd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numPr>
          <w:ilvl w:val="0"/>
          <w:numId w:val="10"/>
        </w:numPr>
        <w:ind w:left="432"/>
        <w:rPr>
          <w:rFonts w:ascii="Calibri" w:cs="Calibri" w:eastAsia="Calibri" w:hAnsi="Calibri"/>
          <w:b w:val="1"/>
        </w:rPr>
      </w:pPr>
      <w:bookmarkStart w:colFirst="0" w:colLast="0" w:name="_heading=h.cjymnng71s5" w:id="4"/>
      <w:bookmarkEnd w:id="4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Casos de Uso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 </w:t>
      </w:r>
      <w:bookmarkStart w:colFirst="0" w:colLast="0" w:name="bookmark=kix.vzfm2xb6to36" w:id="5"/>
      <w:bookmarkEnd w:id="5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Cadastrar Processo Administrativo/Judicial</w:t>
      </w:r>
    </w:p>
    <w:p w:rsidR="00000000" w:rsidDel="00000000" w:rsidP="00000000" w:rsidRDefault="00000000" w:rsidRPr="00000000" w14:paraId="00000065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“Incluir” Processo Administrativo/Judicial, a partir do Caso de uso “Cadastrar Documento Fiscal - Retenção”;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a tela de </w:t>
      </w:r>
      <w:hyperlink w:anchor="bookmark=id.zaad7in6w3ph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Cadastro de Processo Administrativo/Judicial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preenche os campos do cadastro “Processo Administrativo/Judicial”;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botão “Salvar”;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valida o preenchimento dos campos;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solicitando a confirmação do cadastro "Confirma a inclusão do Processo Administrativo/Judicial?”;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confirma o preenchimento dos dados selecionando o botão “Confirmar”;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persiste os dados do novo Processo Administrativo/Judicial;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de confirmação do cadastro “O Processo Administrativo/Judicial foi cadastrado com sucesso”;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retorna ao fluxo do Caso de uso “Cadastrar Documento Fiscal - Retenção”.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 de exceção: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não validado preenchimento no passo 5 do fluxo “Cadastrar Processo Administrativo/Judicial”, o sistema exibe mensagem de erro na validação do preenchimento dos campos indicado em vermelho o(s) campo(s) com preenchimento incorreto ou não preenchido;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retorna ao passo 3 do fluxo “Cadastrar Processo Administrativo/Judicial” para correção do usuário;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 de exceção.</w:t>
      </w:r>
    </w:p>
    <w:p w:rsidR="00000000" w:rsidDel="00000000" w:rsidP="00000000" w:rsidRDefault="00000000" w:rsidRPr="00000000" w14:paraId="00000076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if4mys2l4d6m" w:id="6"/>
    <w:bookmarkEnd w:id="6"/>
    <w:p w:rsidR="00000000" w:rsidDel="00000000" w:rsidP="00000000" w:rsidRDefault="00000000" w:rsidRPr="00000000" w14:paraId="00000078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 Visualizar Processo Administrativo/Judicial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solicita “Buscar” Processo Administrativo/Judicial a partir do Caso de uso “Cadastrar Documento Fiscal - Retenção”;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habilita o campo “nrProc” para edição;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preenche o campo “nrProc” para consulta de Processo Administrativo/Judicial e seleciona o botão “Buscar”;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recupera o cadastro de Processo Administrativo/Judicial conforme o preenchimento do campo “nrProc”;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o registro do Processo Administrativo/Judicial recuperado;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visualiza todos os campos do registro do Processo Administrativo/Judicial (modo somente leitura, sem permissão de edição);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letmi4qja13s" w:id="7"/>
    <w:bookmarkEnd w:id="7"/>
    <w:p w:rsidR="00000000" w:rsidDel="00000000" w:rsidP="00000000" w:rsidRDefault="00000000" w:rsidRPr="00000000" w14:paraId="00000082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2.3 Vincular Processo Administrativo/Judicial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registro do cadastro de Processo Administrativo/Judicial exibido a partir do passo 5 do fluxo “Buscar Processo Administrativo/Judicial”;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botão “Vincular” Processo Administrativo/Judicial;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valida a vinculação do registro do Processo Administrativo/Judicial ao Documento Fiscal por meio da aplicação da </w:t>
      </w:r>
      <w:hyperlink w:anchor="bookmark=id.iumb3eao0u9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[RN14]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solicitando a confirmação da ação "Confirma a vinculação do Processo Administrativo/Judicial?”;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confirma a vinculação selecionando o botão “Confirmar”;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persiste os dados do novo Processo Administrativo/Judicial vinculado ao registro do Documento Fiscal;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de confirmação do cadastro “O Processo Administrativo/Judicial foi vinculado com sucesso”;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retorna ao fluxo do Caso de uso “Cadastrar Documento Fiscal - Retenção”.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8D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kix.7n7vc03vngzz" w:id="8"/>
    <w:bookmarkEnd w:id="8"/>
    <w:p w:rsidR="00000000" w:rsidDel="00000000" w:rsidP="00000000" w:rsidRDefault="00000000" w:rsidRPr="00000000" w14:paraId="0000008F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2.4 Listar Processo Administrativo/Judicial</w:t>
      </w:r>
    </w:p>
    <w:p w:rsidR="00000000" w:rsidDel="00000000" w:rsidP="00000000" w:rsidRDefault="00000000" w:rsidRPr="00000000" w14:paraId="00000090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recupera os registros de Processo Administrativo/Judicial;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a tela Processo relacionado a não retenção de contribuição previdenciária com os registros recuperados;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poderá preencher o(s) filtro(s) para facilitar a busca de Processo Administrativo/Judicial e selecionar o botão “Filtrar”;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2.5 </w:t>
      </w:r>
      <w:bookmarkStart w:colFirst="0" w:colLast="0" w:name="bookmark=kix.uu7c40b3b1w2" w:id="9"/>
      <w:bookmarkEnd w:id="9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Alterar Processo Administrativo/Judicial</w:t>
      </w:r>
    </w:p>
    <w:p w:rsidR="00000000" w:rsidDel="00000000" w:rsidP="00000000" w:rsidRDefault="00000000" w:rsidRPr="00000000" w14:paraId="00000097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98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um dos registros de cadastro de Processo Administrativo/Judicial a partir do passo 3 do fluxo “Listar Processo Administrativo/Judicial”;</w:t>
      </w:r>
    </w:p>
    <w:p w:rsidR="00000000" w:rsidDel="00000000" w:rsidP="00000000" w:rsidRDefault="00000000" w:rsidRPr="00000000" w14:paraId="00000099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“Alterar” Processo Administrativo/Judicial;</w:t>
      </w:r>
    </w:p>
    <w:p w:rsidR="00000000" w:rsidDel="00000000" w:rsidP="00000000" w:rsidRDefault="00000000" w:rsidRPr="00000000" w14:paraId="0000009A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habilita a edição de todos os campos do cadastro de Processo Administrativo/Judicial, exceto: “tpProc” e “nrProc”.</w:t>
      </w:r>
    </w:p>
    <w:p w:rsidR="00000000" w:rsidDel="00000000" w:rsidP="00000000" w:rsidRDefault="00000000" w:rsidRPr="00000000" w14:paraId="0000009B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atualiza os campos do cadastro de Processo Administrativo/Judicial;</w:t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o botão “Salvar”;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valida o preenchimento dos campos;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solicitando a confirmação da alteração de dados "Confirme a alteração do Processo Administrativo/Judicial?”;</w:t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confirma a alteração de dados selecionando o botão "Confirmar”; </w:t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persiste os dados alterados no cadastro do Processo Administrativo/Judicial;</w:t>
      </w:r>
    </w:p>
    <w:p w:rsidR="00000000" w:rsidDel="00000000" w:rsidP="00000000" w:rsidRDefault="00000000" w:rsidRPr="00000000" w14:paraId="000000A1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registra os dados alterados em log;</w:t>
      </w:r>
    </w:p>
    <w:p w:rsidR="00000000" w:rsidDel="00000000" w:rsidP="00000000" w:rsidRDefault="00000000" w:rsidRPr="00000000" w14:paraId="000000A2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exibe mensagem de confirmação de atualização “O Processo Administrativo/Judicial foi alterado com sucesso”;</w:t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A4">
      <w:pPr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bookmarkStart w:colFirst="0" w:colLast="0" w:name="bookmark=kix.q8yavlgppm6b" w:id="10"/>
    <w:bookmarkEnd w:id="10"/>
    <w:p w:rsidR="00000000" w:rsidDel="00000000" w:rsidP="00000000" w:rsidRDefault="00000000" w:rsidRPr="00000000" w14:paraId="000000A6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2.6 Visualizar Histórico</w:t>
      </w:r>
    </w:p>
    <w:p w:rsidR="00000000" w:rsidDel="00000000" w:rsidP="00000000" w:rsidRDefault="00000000" w:rsidRPr="00000000" w14:paraId="000000A7">
      <w:pPr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Fluxo: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um dos registros de cadastro de Processo Administrativo/Judicial a partir do passo 3 do fluxo “Listar Processo Administrativo/Judicial”;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seleciona “Visualizar Histórico” do Processo Administrativo/Judicial;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sistema redireciona o usuário para a tela de Histórico e exibe os registros de log conforme </w:t>
      </w:r>
      <w:hyperlink w:anchor="bookmark=kix.jrfz87280zwv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[RN19]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usuário visualiza todos os registros de log do cadastro de Processo Administrativo/Judicial selecionado;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Fim do fluxo.</w:t>
      </w:r>
    </w:p>
    <w:p w:rsidR="00000000" w:rsidDel="00000000" w:rsidP="00000000" w:rsidRDefault="00000000" w:rsidRPr="00000000" w14:paraId="000000AD">
      <w:pPr>
        <w:ind w:left="0" w:firstLine="0"/>
        <w:jc w:val="both"/>
        <w:rPr>
          <w:rFonts w:ascii="Calibri" w:cs="Calibri" w:eastAsia="Calibri" w:hAnsi="Calibri"/>
        </w:rPr>
        <w:sectPr>
          <w:headerReference r:id="rId9" w:type="default"/>
          <w:footerReference r:id="rId10" w:type="default"/>
          <w:pgSz w:h="16840" w:w="11900" w:orient="portrait"/>
          <w:pgMar w:bottom="1417" w:top="2026" w:left="1701" w:right="1701" w:header="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1"/>
        <w:keepLines w:val="1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Bloco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bookmarkStart w:colFirst="0" w:colLast="0" w:name="bookmark=id.try75476xslq" w:id="11"/>
    <w:bookmarkEnd w:id="11"/>
    <w:p w:rsidR="00000000" w:rsidDel="00000000" w:rsidP="00000000" w:rsidRDefault="00000000" w:rsidRPr="00000000" w14:paraId="000000B0">
      <w:pPr>
        <w:keepNext w:val="1"/>
        <w:keepLines w:val="1"/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Tabela: ideProcesso</w:t>
      </w:r>
      <w:r w:rsidDel="00000000" w:rsidR="00000000" w:rsidRPr="00000000">
        <w:rPr>
          <w:rtl w:val="0"/>
        </w:rPr>
      </w:r>
    </w:p>
    <w:tbl>
      <w:tblPr>
        <w:tblStyle w:val="Table2"/>
        <w:tblW w:w="1348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275"/>
        <w:gridCol w:w="900"/>
        <w:gridCol w:w="690"/>
        <w:gridCol w:w="1110"/>
        <w:gridCol w:w="840"/>
        <w:gridCol w:w="1350"/>
        <w:gridCol w:w="2430"/>
        <w:gridCol w:w="3390"/>
        <w:tblGridChange w:id="0">
          <w:tblGrid>
            <w:gridCol w:w="1500"/>
            <w:gridCol w:w="1275"/>
            <w:gridCol w:w="900"/>
            <w:gridCol w:w="690"/>
            <w:gridCol w:w="1110"/>
            <w:gridCol w:w="840"/>
            <w:gridCol w:w="1350"/>
            <w:gridCol w:w="2430"/>
            <w:gridCol w:w="3390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be5d5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 do Campo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 de Dados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Tamanho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Único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Obrigatório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6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Editável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7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Máscara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8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Observações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9">
            <w:pPr>
              <w:spacing w:line="240" w:lineRule="auto"/>
              <w:ind w:left="34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tpProc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de processo: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Administrativo;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2 - Judicial.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nrProc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do processo administrativo / judicial.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iniValid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AAAA-MM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Preencher com o mês e ano de início da validade das informações prestadas no evento.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Deve ser uma data válida, igual ou posterior à data de início de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obrigatoriedade da EFD-Reinf para o contribuinte, no formato AAAA-MM.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fimValid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AAAA-MM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Recomenda-se deixar em branco.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Preencher com o mês e ano de término da validade das informações, se houver.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Se informado, deve ser uma data válida,  igual ou posterior “iniValid”, no formato AAAA-MM.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indAutoria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Indicativo da autoria da ação do Processo Administrativo/Judicial: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Próprio contribuinte;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2 - Terceiro (outra entidade, empresa ou pessoa física).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codSusp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Sim, se houver mais de um indicativo de suspensão para um mesmo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de suspensão de exigibilidade de tributos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 do indicativo da suspensão atribuído pelo contribuinte. Este campo deve ser utilizado se, num mesmo processo, houver mais de uma matéria tributária objeto de contestação e as decisões forem diferentes para cada uma.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indSusp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de suspensão de exigibilidade de tributos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Indicativo de suspensão da exigibilidade: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01 - Liminar em mandado de segurança;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02 - Depósito Judicial do montante integral;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03 - Depósito administrativo do montante integral;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04 - Antecipação de tutela;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05 - Liminar em medida cautelar;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08 - Sentença em mandado de segurança favorável ao contribuinte;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09 - Sentença em ação ordinária favorável ao contribuinte e confirmada pelo TRF;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Acórdão do TRF favorável ao contribuinte;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11 - Acórdão do STJ em recurso especial favorável ao contribuinte;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12 - Acórdão do STF em recurso extraordinário favorável ao contribuinte;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13 - Sentença 1ª instância não transitada em julgado com efeito suspensivo;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90 - Decisão definitiva a favor do contribuinte;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92 - Sem suspensão da exigibilidade.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Se “tpProc” = [1], deve ser preenchido com [03, 90, 92]. Se “tpProc” = [2], deve ser preenchido com [01, 02, 04, 05, 08, 09, 10, 11, 12, 13, 90, 92].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dtDecisao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AAAA-MM-DD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de suspensão de exigibilidade de tributos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da decisão, sentença ou despacho administrativo.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Deve ser uma data válida, no formato AAAA-MM-DD.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IndDeposito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S, 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de suspensão de exigibilidade de tributos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Indicativo de depósito do montante integral: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 - Sim;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 - Não.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Se “indSusp” = [90], preencher obrigatoriamente com [N]. Se “indSusp” = [02, 03] preencher obrigatoriamente com [S].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idVara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complementares do processo judicial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 de identificação da vara.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ufVara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complementares do processo judicial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da Unidade da Federação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UF da Seção Judiciária.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Deve ser uma sigla de UF válida.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codMunic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Numérico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6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Informações complementares do processo judicial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 do município, conforme tabela do IBGE.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Validação: Deve ser um código existente na tabela de municípios do IBGE.</w:t>
            </w:r>
          </w:p>
        </w:tc>
      </w:tr>
    </w:tbl>
    <w:p w:rsidR="00000000" w:rsidDel="00000000" w:rsidP="00000000" w:rsidRDefault="00000000" w:rsidRPr="00000000" w14:paraId="00000142">
      <w:pPr>
        <w:keepNext w:val="1"/>
        <w:keepLines w:val="1"/>
        <w:spacing w:line="360" w:lineRule="auto"/>
        <w:rPr>
          <w:rFonts w:ascii="Calibri" w:cs="Calibri" w:eastAsia="Calibri" w:hAnsi="Calibri"/>
        </w:rPr>
        <w:sectPr>
          <w:type w:val="nextPage"/>
          <w:pgSz w:h="11900" w:w="16840" w:orient="landscape"/>
          <w:pgMar w:bottom="1417" w:top="2026" w:left="1701" w:right="1701" w:header="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1"/>
        <w:keepLines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1"/>
        <w:keepLines w:val="1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43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Especificação dos requisitos funcionais e regras de negócio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as seguintes ações de interação:</w:t>
      </w:r>
    </w:p>
    <w:p w:rsidR="00000000" w:rsidDel="00000000" w:rsidP="00000000" w:rsidRDefault="00000000" w:rsidRPr="00000000" w14:paraId="00000147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Cadastrar Processo Administrativo/Judicial </w:t>
      </w:r>
    </w:p>
    <w:p w:rsidR="00000000" w:rsidDel="00000000" w:rsidP="00000000" w:rsidRDefault="00000000" w:rsidRPr="00000000" w14:paraId="00000148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Visualizar Processo Administrativo/Judicial</w:t>
      </w:r>
    </w:p>
    <w:p w:rsidR="00000000" w:rsidDel="00000000" w:rsidP="00000000" w:rsidRDefault="00000000" w:rsidRPr="00000000" w14:paraId="00000149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Vincular Processo Administrativo/Judicial </w:t>
      </w:r>
    </w:p>
    <w:p w:rsidR="00000000" w:rsidDel="00000000" w:rsidP="00000000" w:rsidRDefault="00000000" w:rsidRPr="00000000" w14:paraId="0000014A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Listar Processo Administrativo/Judicial</w:t>
      </w:r>
    </w:p>
    <w:p w:rsidR="00000000" w:rsidDel="00000000" w:rsidP="00000000" w:rsidRDefault="00000000" w:rsidRPr="00000000" w14:paraId="0000014B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Alterar Processo Administrativo/Judicial</w:t>
      </w:r>
    </w:p>
    <w:p w:rsidR="00000000" w:rsidDel="00000000" w:rsidP="00000000" w:rsidRDefault="00000000" w:rsidRPr="00000000" w14:paraId="0000014C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Visualizar Histórico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redirecionar o usuário para a respectiva tela da ação de interação (cadastro, alteração, visualização, etc.) solicitada pelo usuário. Por exemplo: ao clicar no botão "Cadastrar" o usuário deve ser redirecionado para a tela "Cadastrar” Processo Administrativo/Judicial.</w:t>
      </w:r>
    </w:p>
    <w:p w:rsidR="00000000" w:rsidDel="00000000" w:rsidP="00000000" w:rsidRDefault="00000000" w:rsidRPr="00000000" w14:paraId="0000014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apresentar uma mensagem no estilo notificação na tela após uma ação de interação (cadastro, alteração, visualização, etc.) executadas por um usuário a qualquer registro com um botão “Confirmar” no canto inferior direito da notificação.</w:t>
      </w:r>
    </w:p>
    <w:p w:rsidR="00000000" w:rsidDel="00000000" w:rsidP="00000000" w:rsidRDefault="00000000" w:rsidRPr="00000000" w14:paraId="0000015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alerta também deve conter um botão “Fechar” que será responsável por oferecer ao usuário a opção de encerrar a exibição da notificação. O botão “Fechar” deve ficar no canto superior direito da notificação.</w:t>
      </w:r>
    </w:p>
    <w:p w:rsidR="00000000" w:rsidDel="00000000" w:rsidP="00000000" w:rsidRDefault="00000000" w:rsidRPr="00000000" w14:paraId="00000153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Se o resultado da ação for concluído com sucesso, o texto apresentado na mensagem deve ser claro indicando qual ação foi executada e que foi concluída com sucesso. Segue os modelos de mensagens a serem usados:</w:t>
      </w:r>
    </w:p>
    <w:p w:rsidR="00000000" w:rsidDel="00000000" w:rsidP="00000000" w:rsidRDefault="00000000" w:rsidRPr="00000000" w14:paraId="00000155">
      <w:pPr>
        <w:numPr>
          <w:ilvl w:val="0"/>
          <w:numId w:val="9"/>
        </w:numPr>
        <w:spacing w:line="276" w:lineRule="auto"/>
        <w:ind w:left="720" w:firstLine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Cadastrar: “O &lt;nome do registro&gt; foi cadastrado com sucesso.”</w:t>
      </w:r>
    </w:p>
    <w:p w:rsidR="00000000" w:rsidDel="00000000" w:rsidP="00000000" w:rsidRDefault="00000000" w:rsidRPr="00000000" w14:paraId="00000156">
      <w:pPr>
        <w:numPr>
          <w:ilvl w:val="0"/>
          <w:numId w:val="9"/>
        </w:numPr>
        <w:spacing w:line="276" w:lineRule="auto"/>
        <w:ind w:left="720" w:firstLine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Alterar: “O &lt;nome do registro&gt; foi alterado com sucesso.”</w:t>
      </w:r>
    </w:p>
    <w:p w:rsidR="00000000" w:rsidDel="00000000" w:rsidP="00000000" w:rsidRDefault="00000000" w:rsidRPr="00000000" w14:paraId="00000157">
      <w:pPr>
        <w:numPr>
          <w:ilvl w:val="0"/>
          <w:numId w:val="9"/>
        </w:numPr>
        <w:spacing w:line="276" w:lineRule="auto"/>
        <w:ind w:left="720" w:firstLine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Vincular: “O &lt;nome do registro&gt; foi vinculado com sucesso.”</w:t>
      </w:r>
    </w:p>
    <w:p w:rsidR="00000000" w:rsidDel="00000000" w:rsidP="00000000" w:rsidRDefault="00000000" w:rsidRPr="00000000" w14:paraId="00000158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[RN03.3]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Em caso de qualquer tipo de falha, a mensagem deve ser clara indicando que a ação não foi concluída.</w:t>
      </w:r>
    </w:p>
    <w:p w:rsidR="00000000" w:rsidDel="00000000" w:rsidP="00000000" w:rsidRDefault="00000000" w:rsidRPr="00000000" w14:paraId="0000015A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 Cadastrar Processo Administrativo/Judicial</w:t>
      </w:r>
    </w:p>
    <w:p w:rsidR="00000000" w:rsidDel="00000000" w:rsidP="00000000" w:rsidRDefault="00000000" w:rsidRPr="00000000" w14:paraId="0000015C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[RN04]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 inclusão de Processo Administrativo/Judicial no Caso de uso “Cadastrar Documento Fiscal - Retenção” sempre que a opção “Possui processo relacionado a não retenção de contribuição previdenciária” for selecionada.</w:t>
      </w:r>
    </w:p>
    <w:p w:rsidR="00000000" w:rsidDel="00000000" w:rsidP="00000000" w:rsidRDefault="00000000" w:rsidRPr="00000000" w14:paraId="0000015E">
      <w:pPr>
        <w:spacing w:after="0" w:before="0" w:line="276" w:lineRule="auto"/>
        <w:ind w:left="0" w:firstLine="0"/>
        <w:jc w:val="both"/>
        <w:rPr>
          <w:rFonts w:ascii="Calibri" w:cs="Calibri" w:eastAsia="Calibri" w:hAnsi="Calibri"/>
          <w:b w:val="1"/>
        </w:rPr>
      </w:pPr>
      <w:bookmarkStart w:colFirst="0" w:colLast="0" w:name="_heading=h.z4od9gyuykt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before="0" w:line="276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ub08vithjslg" w:id="13"/>
      <w:bookmarkEnd w:id="13"/>
      <w:r w:rsidDel="00000000" w:rsidR="00000000" w:rsidRPr="00000000">
        <w:rPr>
          <w:rFonts w:ascii="Calibri" w:cs="Calibri" w:eastAsia="Calibri" w:hAnsi="Calibri"/>
          <w:rtl w:val="0"/>
        </w:rPr>
        <w:t xml:space="preserve">O usuário deverá incluir cadastro de Processo Administrativo/Judicial desde que este afete a exigibilidade dos tributos abrangidos pela EFD-Reinf. Ou seja, quando a empresa prestadora de serviço for beneficiária de decisão em processo administrativo e judicial, que tenha influência na apuração das contribuições sociais previdenciárias ou da retenção prevista no art. 31 da Lei no 8.212, de 1991 pela EFD-Reinf.</w:t>
      </w:r>
    </w:p>
    <w:p w:rsidR="00000000" w:rsidDel="00000000" w:rsidP="00000000" w:rsidRDefault="00000000" w:rsidRPr="00000000" w14:paraId="00000160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18h4rnoz02rn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[RN04.1]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validar o preenchimento do campo “nrProc” no momento da inclusão verificando se há registro já cadastrado com mesmo número de processo. Não deve existir dois ou mais registros com o mesmo “nrProc”.</w:t>
      </w:r>
    </w:p>
    <w:p w:rsidR="00000000" w:rsidDel="00000000" w:rsidP="00000000" w:rsidRDefault="00000000" w:rsidRPr="00000000" w14:paraId="00000162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[RN05]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campo “iniValid” deve ser preenchido com uma data válida, igual ou posterior à data de início de obrigatoriedade da EFD-Reinf para o contribuinte, no formato AAAA-MM. Ou seja, igual ou posterior a 04/2022.</w:t>
      </w:r>
    </w:p>
    <w:p w:rsidR="00000000" w:rsidDel="00000000" w:rsidP="00000000" w:rsidRDefault="00000000" w:rsidRPr="00000000" w14:paraId="0000016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[RN06]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campo “Término da Validade” deve ser preenchido com uma data válida, igual ou posterior à data preenchida no campo “iniValid”, no formato AAAA-MM.</w:t>
      </w:r>
    </w:p>
    <w:p w:rsidR="00000000" w:rsidDel="00000000" w:rsidP="00000000" w:rsidRDefault="00000000" w:rsidRPr="00000000" w14:paraId="0000016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[RN07]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exibir listagem com as Unidades Federativas (UF) válidas no campo “ufVara”.</w:t>
      </w:r>
    </w:p>
    <w:p w:rsidR="00000000" w:rsidDel="00000000" w:rsidP="00000000" w:rsidRDefault="00000000" w:rsidRPr="00000000" w14:paraId="0000016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[RN07.1]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exibir o campo “codMunic” desativado por padrão. Devendo ser habilitado somente quando o campo “ufVara” for preenchido.</w:t>
      </w:r>
    </w:p>
    <w:p w:rsidR="00000000" w:rsidDel="00000000" w:rsidP="00000000" w:rsidRDefault="00000000" w:rsidRPr="00000000" w14:paraId="0000016A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[RN07.2]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exibir listagem com os municípios associados à UF selecionada, conforme a tabela de municípios do IBGE por código correspondente.</w:t>
      </w:r>
    </w:p>
    <w:p w:rsidR="00000000" w:rsidDel="00000000" w:rsidP="00000000" w:rsidRDefault="00000000" w:rsidRPr="00000000" w14:paraId="0000016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[RN08]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atribuir em um mesmo cadastro de processo administrativo ou judicial um ou mais registros do grupo “Informações de suspensão de exigibilidade de tributos” exigindo o preenchimento dos campos: “codSusp”, “indSusp”, “dtDecisao” e “indDeposito”.</w:t>
      </w:r>
    </w:p>
    <w:p w:rsidR="00000000" w:rsidDel="00000000" w:rsidP="00000000" w:rsidRDefault="00000000" w:rsidRPr="00000000" w14:paraId="0000016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[RN08.1]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incluir, editar ou excluir registro do grupo “Informações de suspensão de exigibilidade de tributos”.</w:t>
      </w:r>
    </w:p>
    <w:p w:rsidR="00000000" w:rsidDel="00000000" w:rsidP="00000000" w:rsidRDefault="00000000" w:rsidRPr="00000000" w14:paraId="00000170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[RN08.2]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exigir o preenchimento obrigatório do campo “codSusp” se houver mais de uma informação de indicativo de suspensão para um mesmo processo.</w:t>
      </w:r>
    </w:p>
    <w:p w:rsidR="00000000" w:rsidDel="00000000" w:rsidP="00000000" w:rsidRDefault="00000000" w:rsidRPr="00000000" w14:paraId="00000172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haja em um mesmo processo administrativo ou judicial duas ou mais matérias contestadas e com decisões distintas para cada uma, o usuário deverá adicionar registro no grupo “Informações de suspensão de exigibilidade de tributos” para cada matéria e preencher os campos: “codSusp”, “indSusp”, “dtDecisao” e “indDeposito”.</w:t>
      </w:r>
    </w:p>
    <w:p w:rsidR="00000000" w:rsidDel="00000000" w:rsidP="00000000" w:rsidRDefault="00000000" w:rsidRPr="00000000" w14:paraId="00000173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[RN08.3]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validar o preenchimento do campo “codSusp” no momento da inclusão e da alteração verificando se há registro duplicado. Não deve existir registros com o mesmo Código da suspensão.</w:t>
      </w:r>
    </w:p>
    <w:p w:rsidR="00000000" w:rsidDel="00000000" w:rsidP="00000000" w:rsidRDefault="00000000" w:rsidRPr="00000000" w14:paraId="0000017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[RN09]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validar o preenchimento dos campos “indSusp” e “indDeposito” conforme correlação apresentada na tabela Processo Administrativo/Judicial a seguir:</w:t>
      </w:r>
    </w:p>
    <w:p w:rsidR="00000000" w:rsidDel="00000000" w:rsidP="00000000" w:rsidRDefault="00000000" w:rsidRPr="00000000" w14:paraId="0000017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[RN09.1]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campo “Indicativo de Suspensão” deve ser preenchido com: </w:t>
      </w:r>
    </w:p>
    <w:p w:rsidR="00000000" w:rsidDel="00000000" w:rsidP="00000000" w:rsidRDefault="00000000" w:rsidRPr="00000000" w14:paraId="00000179">
      <w:pPr>
        <w:numPr>
          <w:ilvl w:val="0"/>
          <w:numId w:val="3"/>
        </w:numPr>
        <w:spacing w:line="276" w:lineRule="auto"/>
        <w:ind w:left="216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“03”, “90”, “92” se “Tipo do Processo” = “1”. </w:t>
      </w:r>
    </w:p>
    <w:p w:rsidR="00000000" w:rsidDel="00000000" w:rsidP="00000000" w:rsidRDefault="00000000" w:rsidRPr="00000000" w14:paraId="0000017A">
      <w:pPr>
        <w:numPr>
          <w:ilvl w:val="0"/>
          <w:numId w:val="3"/>
        </w:numPr>
        <w:spacing w:line="276" w:lineRule="auto"/>
        <w:ind w:left="216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“01”, “02”, “04”, “05”, “08”, “09”, “10”, “11”, “12”, “13”, “90”, “92” se “Tipo do Processo” = “2”.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[RN09.2]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campo “Indicativo de Depósito” deve ser preenchido com:</w:t>
      </w:r>
    </w:p>
    <w:p w:rsidR="00000000" w:rsidDel="00000000" w:rsidP="00000000" w:rsidRDefault="00000000" w:rsidRPr="00000000" w14:paraId="0000017D">
      <w:pPr>
        <w:numPr>
          <w:ilvl w:val="0"/>
          <w:numId w:val="15"/>
        </w:numPr>
        <w:spacing w:line="276" w:lineRule="auto"/>
        <w:ind w:left="216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“N - Não” se “Indicativo de Suspensão” = “90”.</w:t>
      </w:r>
    </w:p>
    <w:p w:rsidR="00000000" w:rsidDel="00000000" w:rsidP="00000000" w:rsidRDefault="00000000" w:rsidRPr="00000000" w14:paraId="0000017E">
      <w:pPr>
        <w:numPr>
          <w:ilvl w:val="0"/>
          <w:numId w:val="15"/>
        </w:numPr>
        <w:spacing w:line="276" w:lineRule="auto"/>
        <w:ind w:left="216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“S - Sim” se “Indicativo de Suspensão” = “02”, “03”.</w:t>
      </w:r>
    </w:p>
    <w:p w:rsidR="00000000" w:rsidDel="00000000" w:rsidP="00000000" w:rsidRDefault="00000000" w:rsidRPr="00000000" w14:paraId="0000017F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"/>
        <w:gridCol w:w="1080"/>
        <w:gridCol w:w="5820"/>
        <w:gridCol w:w="1455"/>
        <w:tblGridChange w:id="0">
          <w:tblGrid>
            <w:gridCol w:w="885"/>
            <w:gridCol w:w="1080"/>
            <w:gridCol w:w="5820"/>
            <w:gridCol w:w="14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Tipo de Processo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Indicativo de suspensão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 do Indicativo de suspensão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Indicativo de Depósito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Depósito administrativo do montante integral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ou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Decisão definitiva (transitada em julgado) a favor do contribuinte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ou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Sem suspensão da exigibilidade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Liminar em mandado de segurança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Depósito judicial do montante integral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Antecipação de tutela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Liminar em medida cautelar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Sentença em mandado de segurança favorável ao contribuinte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Sentença em ação ordinária favorável ao contribuinte e confirmada pelo TRF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Acórdão do TRF favorável ao contribuinte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Acórdão do STJ em recurso especial favorável ao contribuinte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Acórdão do STF em recurso extraordinário favorável ao contribuinte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Sentença 1ª instância não transitada em julgado com efeito suspensivo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 - Sim ou N - Não</w:t>
            </w:r>
          </w:p>
        </w:tc>
      </w:tr>
    </w:tbl>
    <w:p w:rsidR="00000000" w:rsidDel="00000000" w:rsidP="00000000" w:rsidRDefault="00000000" w:rsidRPr="00000000" w14:paraId="000001B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[RN10]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O campo “Data da decisão” deve ser preenchido com uma data válida, no formato AAAA-MM-DD.</w:t>
      </w:r>
    </w:p>
    <w:p w:rsidR="00000000" w:rsidDel="00000000" w:rsidP="00000000" w:rsidRDefault="00000000" w:rsidRPr="00000000" w14:paraId="000001B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Ao clicar no botão "Salvar" o sistema deve validar se todos os campos foram preenchidos. Em caso negativo, exibir a mensagem de erro associada.</w:t>
      </w:r>
    </w:p>
    <w:p w:rsidR="00000000" w:rsidDel="00000000" w:rsidP="00000000" w:rsidRDefault="00000000" w:rsidRPr="00000000" w14:paraId="000001BC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[RN11.1]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As mensagens devem sempre aparecer na tela por cima dos componentes e possuir botão/ícone de fechar a mensagem. Enquanto não for fechada a mesma deverá permanecer no topo do formulário.</w:t>
      </w:r>
    </w:p>
    <w:p w:rsidR="00000000" w:rsidDel="00000000" w:rsidP="00000000" w:rsidRDefault="00000000" w:rsidRPr="00000000" w14:paraId="000001BE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[RN11.2]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Os campos obrigatórios devem conter marcação com asterisco.</w:t>
      </w:r>
    </w:p>
    <w:p w:rsidR="00000000" w:rsidDel="00000000" w:rsidP="00000000" w:rsidRDefault="00000000" w:rsidRPr="00000000" w14:paraId="000001C0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4.2 Visualizar Processo Administrativo/Judicial</w:t>
      </w:r>
    </w:p>
    <w:p w:rsidR="00000000" w:rsidDel="00000000" w:rsidP="00000000" w:rsidRDefault="00000000" w:rsidRPr="00000000" w14:paraId="000001C2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 busca de Processo Administrativo/Judicial no Caso de uso “Cadastrar Documento Fiscal - Retenção” por meio do preenchimento do campo “nrProc”, sempre que a opção “Possui processo relacionado a não retenção de contribuição previdenciária” for selecionada.</w:t>
      </w:r>
    </w:p>
    <w:p w:rsidR="00000000" w:rsidDel="00000000" w:rsidP="00000000" w:rsidRDefault="00000000" w:rsidRPr="00000000" w14:paraId="000001C4">
      <w:pPr>
        <w:spacing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Quando acionada a ação “Visualizar” o sistema deve redirecionar o usuário para a tela </w:t>
      </w:r>
      <w:hyperlink w:anchor="bookmark=id.zaad7in6w3ph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Cadastro de Processo Administrativo/Judicial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do registro selecionado permitindo a visualização de todos os campos no modo somente leitura, sem permissão de edição.</w:t>
      </w:r>
    </w:p>
    <w:p w:rsidR="00000000" w:rsidDel="00000000" w:rsidP="00000000" w:rsidRDefault="00000000" w:rsidRPr="00000000" w14:paraId="000001C6">
      <w:pPr>
        <w:spacing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4.3 Vincular Processo Administrativo/Judicial</w:t>
      </w:r>
    </w:p>
    <w:p w:rsidR="00000000" w:rsidDel="00000000" w:rsidP="00000000" w:rsidRDefault="00000000" w:rsidRPr="00000000" w14:paraId="000001C9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bookmarkStart w:colFirst="0" w:colLast="0" w:name="bookmark=id.iumb3eao0u90" w:id="15"/>
    <w:bookmarkEnd w:id="15"/>
    <w:p w:rsidR="00000000" w:rsidDel="00000000" w:rsidP="00000000" w:rsidRDefault="00000000" w:rsidRPr="00000000" w14:paraId="000001CA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[RN14]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que um mesmo registro de “Processo Administrativo/Judicial” seja vinculado a um ou mais registros de “Documento Fiscal (Retenção)” desde que vigente e para o mesmo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“cnpjPrestador”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(CNPJ do Fornecedor).</w:t>
      </w:r>
    </w:p>
    <w:p w:rsidR="00000000" w:rsidDel="00000000" w:rsidP="00000000" w:rsidRDefault="00000000" w:rsidRPr="00000000" w14:paraId="000001CB">
      <w:pPr>
        <w:spacing w:after="0" w:before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[RN14.1]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Não poderá haver registro de Documento Fiscal com “cnpjPrestador” (CNPJ do Fornecedor) diferente vinculado a um mesmo registro de Processo Administrativo/Judicial.</w:t>
      </w:r>
    </w:p>
    <w:p w:rsidR="00000000" w:rsidDel="00000000" w:rsidP="00000000" w:rsidRDefault="00000000" w:rsidRPr="00000000" w14:paraId="000001CD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[RN14.1]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Não poderá haver registro de Documento Fiscal vinculado a um registro de Processo Administrativo/Judicial cuja data em “fimValid” seja anterior a data que a ação de vinculação esteja sendo realizada.</w:t>
      </w:r>
    </w:p>
    <w:p w:rsidR="00000000" w:rsidDel="00000000" w:rsidP="00000000" w:rsidRDefault="00000000" w:rsidRPr="00000000" w14:paraId="000001CF">
      <w:pPr>
        <w:spacing w:after="0" w:before="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4.4 Listar Processo Administrativo/Judicial</w:t>
      </w:r>
    </w:p>
    <w:p w:rsidR="00000000" w:rsidDel="00000000" w:rsidP="00000000" w:rsidRDefault="00000000" w:rsidRPr="00000000" w14:paraId="000001D1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[RN15]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exibir no canto superior esquerdo da tela de consulta o botão de ações (Cadastrar, Visualizar, Alterar, Vincular, etc.).</w:t>
      </w:r>
    </w:p>
    <w:p w:rsidR="00000000" w:rsidDel="00000000" w:rsidP="00000000" w:rsidRDefault="00000000" w:rsidRPr="00000000" w14:paraId="000001D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Ao entrar na tela de consulta de Processo Administrativo/Judicial o sistema já deve exibir a listagem dos registros dos Processos Administrativo/Judicial cadastrados no sistema em ordem alfabética.</w:t>
      </w:r>
    </w:p>
    <w:p w:rsidR="00000000" w:rsidDel="00000000" w:rsidP="00000000" w:rsidRDefault="00000000" w:rsidRPr="00000000" w14:paraId="000001D5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Os registros devem ser apresentados na tela de consulta listando pelas informações:</w:t>
      </w:r>
    </w:p>
    <w:p w:rsidR="00000000" w:rsidDel="00000000" w:rsidP="00000000" w:rsidRDefault="00000000" w:rsidRPr="00000000" w14:paraId="000001D7">
      <w:pPr>
        <w:numPr>
          <w:ilvl w:val="0"/>
          <w:numId w:val="9"/>
        </w:numPr>
        <w:spacing w:line="276" w:lineRule="auto"/>
        <w:ind w:left="720" w:firstLine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processo;</w:t>
      </w:r>
    </w:p>
    <w:p w:rsidR="00000000" w:rsidDel="00000000" w:rsidP="00000000" w:rsidRDefault="00000000" w:rsidRPr="00000000" w14:paraId="000001D8">
      <w:pPr>
        <w:numPr>
          <w:ilvl w:val="0"/>
          <w:numId w:val="9"/>
        </w:numPr>
        <w:spacing w:line="276" w:lineRule="auto"/>
        <w:ind w:left="720" w:firstLine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processo;</w:t>
      </w:r>
    </w:p>
    <w:p w:rsidR="00000000" w:rsidDel="00000000" w:rsidP="00000000" w:rsidRDefault="00000000" w:rsidRPr="00000000" w14:paraId="000001D9">
      <w:pPr>
        <w:numPr>
          <w:ilvl w:val="0"/>
          <w:numId w:val="9"/>
        </w:numPr>
        <w:spacing w:line="276" w:lineRule="auto"/>
        <w:ind w:left="720"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Fornecedor (CNPJ).</w:t>
      </w:r>
    </w:p>
    <w:p w:rsidR="00000000" w:rsidDel="00000000" w:rsidP="00000000" w:rsidRDefault="00000000" w:rsidRPr="00000000" w14:paraId="000001DA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permitir aplicar filtro na tela de consulta pelas informações da [RN15.1]. </w:t>
      </w:r>
    </w:p>
    <w:p w:rsidR="00000000" w:rsidDel="00000000" w:rsidP="00000000" w:rsidRDefault="00000000" w:rsidRPr="00000000" w14:paraId="000001DC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[RN16.3]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retorno da busca deve ser apresentado em ordem alfabética caso seja retornado mais de um item. O sistema deve retornar código 200 e lista vazia em caso de nenhum registro encontrado.</w:t>
      </w:r>
    </w:p>
    <w:p w:rsidR="00000000" w:rsidDel="00000000" w:rsidP="00000000" w:rsidRDefault="00000000" w:rsidRPr="00000000" w14:paraId="000001DE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[RN16.4]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 sistema deve exibir botão “Limpar” para limpar todos os filtros e retornar à tela de consulta original.</w:t>
      </w:r>
    </w:p>
    <w:p w:rsidR="00000000" w:rsidDel="00000000" w:rsidP="00000000" w:rsidRDefault="00000000" w:rsidRPr="00000000" w14:paraId="000001E0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[RN16.5]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Os registros que estiverem com o campo “fimValid” preenchido não deverão ser exibidos na listagem.</w:t>
      </w:r>
    </w:p>
    <w:p w:rsidR="00000000" w:rsidDel="00000000" w:rsidP="00000000" w:rsidRDefault="00000000" w:rsidRPr="00000000" w14:paraId="000001E2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4.5 Alterar Processo Administrativo/Judicial</w:t>
      </w:r>
    </w:p>
    <w:p w:rsidR="00000000" w:rsidDel="00000000" w:rsidP="00000000" w:rsidRDefault="00000000" w:rsidRPr="00000000" w14:paraId="000001E4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[RN17]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Na ação “Alterar” o sistema deve habilitar a edição de todos os campos do cadastro de Processo Administrativo/Judicial, exceto dos campos “tpProc” e “nrProc”.</w:t>
      </w:r>
    </w:p>
    <w:p w:rsidR="00000000" w:rsidDel="00000000" w:rsidP="00000000" w:rsidRDefault="00000000" w:rsidRPr="00000000" w14:paraId="000001E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[RN18]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Sempre que houver alteração no registro de cadastro do Processo Administrativo/Judicial, os dados “como ficou” armazenados em log deverão compor o arquivo R-1070 – Tabela de Processos administrativos/judiciais da EFD-Reinf, uma vez que essas opções constam no próprio leiaute desse evento, atrelados à respectiva vigência ou período de validade.</w:t>
      </w:r>
    </w:p>
    <w:p w:rsidR="00000000" w:rsidDel="00000000" w:rsidP="00000000" w:rsidRDefault="00000000" w:rsidRPr="00000000" w14:paraId="000001E8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[RN18.1]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No caso de alteração de dados deverá ser informado por meio da indicação do período de validade das informações altera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campos “iniValid” e “fimValid” no grupo “alteracao” do leiaute do arquivo R-1070 – Tabela de Processos administrativos/judiciais.</w:t>
      </w:r>
    </w:p>
    <w:p w:rsidR="00000000" w:rsidDel="00000000" w:rsidP="00000000" w:rsidRDefault="00000000" w:rsidRPr="00000000" w14:paraId="000001EA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[RN18.2]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No caso da alteração a ser informada se referir apenas ao período de vigência (validade), as datas nos campos “iniValid” e “fimValid”, objeto da alteração, devem ser informadas apenas no grupo “novaValidade” do leiaute do arquivo R-1070 – Tabela de Processos administrativos/judiciais.</w:t>
      </w:r>
    </w:p>
    <w:p w:rsidR="00000000" w:rsidDel="00000000" w:rsidP="00000000" w:rsidRDefault="00000000" w:rsidRPr="00000000" w14:paraId="000001EC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[RN18.3]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No caso de exclusão de dados deverá ser informado por meio da indicação do período de validade das informações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excluídas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campos “iniValid” e “fimValid” no grupo “exclusao” do leiaute do arquivo R-1070 – Tabela de Processos administrativos/judiciais.</w:t>
      </w:r>
    </w:p>
    <w:p w:rsidR="00000000" w:rsidDel="00000000" w:rsidP="00000000" w:rsidRDefault="00000000" w:rsidRPr="00000000" w14:paraId="000001E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4.6 Visualizar Histórico de Processo Administrativo/Judicial</w:t>
      </w:r>
    </w:p>
    <w:p w:rsidR="00000000" w:rsidDel="00000000" w:rsidP="00000000" w:rsidRDefault="00000000" w:rsidRPr="00000000" w14:paraId="000001F1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kix.jrfz87280zwv" w:id="16"/>
    <w:bookmarkEnd w:id="16"/>
    <w:p w:rsidR="00000000" w:rsidDel="00000000" w:rsidP="00000000" w:rsidRDefault="00000000" w:rsidRPr="00000000" w14:paraId="000001F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[RN19]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– O sistema deve armazenar log das ações realizadas (histórico), considerando:</w:t>
      </w:r>
    </w:p>
    <w:p w:rsidR="00000000" w:rsidDel="00000000" w:rsidP="00000000" w:rsidRDefault="00000000" w:rsidRPr="00000000" w14:paraId="000001F3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que foi feito (nome da ação, por exemplo: cadastrar, alterar, etc.);</w:t>
      </w:r>
    </w:p>
    <w:p w:rsidR="00000000" w:rsidDel="00000000" w:rsidP="00000000" w:rsidRDefault="00000000" w:rsidRPr="00000000" w14:paraId="000001F4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Quem fez (nome do autor da ação);</w:t>
      </w:r>
    </w:p>
    <w:p w:rsidR="00000000" w:rsidDel="00000000" w:rsidP="00000000" w:rsidRDefault="00000000" w:rsidRPr="00000000" w14:paraId="000001F5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 perfil (nome do perfil do autor da ação);</w:t>
      </w:r>
    </w:p>
    <w:p w:rsidR="00000000" w:rsidDel="00000000" w:rsidP="00000000" w:rsidRDefault="00000000" w:rsidRPr="00000000" w14:paraId="000001F6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Como era (indicação de como era o registro antes da ação);</w:t>
      </w:r>
    </w:p>
    <w:p w:rsidR="00000000" w:rsidDel="00000000" w:rsidP="00000000" w:rsidRDefault="00000000" w:rsidRPr="00000000" w14:paraId="000001F7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Como ficou (indicação de como ficou o registro após a ação);</w:t>
      </w:r>
    </w:p>
    <w:p w:rsidR="00000000" w:rsidDel="00000000" w:rsidP="00000000" w:rsidRDefault="00000000" w:rsidRPr="00000000" w14:paraId="000001F8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início (data de criação ou ativação);</w:t>
      </w:r>
    </w:p>
    <w:p w:rsidR="00000000" w:rsidDel="00000000" w:rsidP="00000000" w:rsidRDefault="00000000" w:rsidRPr="00000000" w14:paraId="000001F9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alteração (data de alteração do registro, caso ocorra);</w:t>
      </w:r>
    </w:p>
    <w:p w:rsidR="00000000" w:rsidDel="00000000" w:rsidP="00000000" w:rsidRDefault="00000000" w:rsidRPr="00000000" w14:paraId="000001FA">
      <w:pPr>
        <w:numPr>
          <w:ilvl w:val="0"/>
          <w:numId w:val="12"/>
        </w:numPr>
        <w:spacing w:line="276" w:lineRule="auto"/>
        <w:ind w:left="1170" w:hanging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fim (data de exclusão ou desativação).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5 Protótipo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5"/>
        <w:gridCol w:w="3330"/>
        <w:tblGridChange w:id="0">
          <w:tblGrid>
            <w:gridCol w:w="6375"/>
            <w:gridCol w:w="333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fbe5d5" w:val="clear"/>
            <w:vAlign w:val="center"/>
          </w:tcPr>
          <w:bookmarkStart w:colFirst="0" w:colLast="0" w:name="bookmark=id.zaad7in6w3ph" w:id="17"/>
          <w:bookmarkEnd w:id="17"/>
          <w:p w:rsidR="00000000" w:rsidDel="00000000" w:rsidP="00000000" w:rsidRDefault="00000000" w:rsidRPr="00000000" w14:paraId="000001F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Cadastrar Processo Administrativo / 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998780" cy="5844222"/>
                  <wp:effectExtent b="0" l="0" r="0" t="0"/>
                  <wp:docPr id="5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780" cy="58442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rPr>
          <w:rFonts w:ascii="Calibri" w:cs="Calibri" w:eastAsia="Calibri" w:hAnsi="Calibri"/>
          <w:color w:val="0563c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bookmarkStart w:colFirst="0" w:colLast="0" w:name="_heading=h.3rdcrjn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bookmarkStart w:colFirst="0" w:colLast="0" w:name="_heading=h.swetm4phgrs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7622ol1bvtr" w:id="20"/>
      <w:bookmarkEnd w:id="2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Aprovação</w:t>
      </w:r>
    </w:p>
    <w:p w:rsidR="00000000" w:rsidDel="00000000" w:rsidP="00000000" w:rsidRDefault="00000000" w:rsidRPr="00000000" w14:paraId="00000207">
      <w:pPr>
        <w:spacing w:after="120" w:before="120" w:lineRule="auto"/>
        <w:ind w:left="36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8"/>
        <w:tblGridChange w:id="0">
          <w:tblGrid>
            <w:gridCol w:w="7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208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APROVADO POR: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Demandante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Mayara Cardoso Beneti Barauna</w:t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Analista de Sistemas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8"/>
        <w:tblGridChange w:id="0">
          <w:tblGrid>
            <w:gridCol w:w="7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213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AUTORIZADO POR: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26in1rg" w:id="21"/>
            <w:bookmarkEnd w:id="2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Fiscal do Contrato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sz w:val="24"/>
                <w:szCs w:val="24"/>
              </w:rPr>
            </w:pPr>
            <w:bookmarkStart w:colFirst="0" w:colLast="0" w:name="_heading=h.osmq5o98oorr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ind w:left="1080" w:hanging="7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bottom w:color="000000" w:space="1" w:sz="12" w:val="single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Patrícia Nogueira Gomez</w:t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Diretora de Desenvolvimento  e Gestão de Sistemas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Ciente,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9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3969"/>
        <w:tblGridChange w:id="0">
          <w:tblGrid>
            <w:gridCol w:w="3969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223">
            <w:pPr>
              <w:ind w:left="1080" w:hanging="7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CONTRATADA: IBROWSE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ind w:left="108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2390775" cy="495300"/>
                  <wp:effectExtent b="0" l="0" r="0" t="0"/>
                  <wp:docPr id="48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bottom w:color="000000" w:space="1" w:sz="12" w:val="single"/>
              </w:pBdr>
              <w:ind w:firstLine="33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 Silva Terra Macedo</w:t>
            </w:r>
          </w:p>
          <w:p w:rsidR="00000000" w:rsidDel="00000000" w:rsidP="00000000" w:rsidRDefault="00000000" w:rsidRPr="00000000" w14:paraId="000002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Analista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pBdr>
                <w:bottom w:color="000000" w:space="1" w:sz="12" w:val="single"/>
              </w:pBdr>
              <w:ind w:hanging="3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337310" cy="555625"/>
                  <wp:effectExtent b="0" l="0" r="0" t="0"/>
                  <wp:docPr id="4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555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1"/>
              <w:keepLines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Luciana Nogueira</w:t>
            </w:r>
          </w:p>
          <w:p w:rsidR="00000000" w:rsidDel="00000000" w:rsidP="00000000" w:rsidRDefault="00000000" w:rsidRPr="00000000" w14:paraId="0000022B">
            <w:pPr>
              <w:keepNext w:val="1"/>
              <w:keepLines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Preposto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17" w:top="2026" w:left="1701" w:right="1701" w:header="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-1701" w:firstLine="0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4925" cy="1500000"/>
          <wp:effectExtent b="0" l="0" r="0" t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028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150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-1701" w:firstLine="0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37057" cy="1092432"/>
          <wp:effectExtent b="0" l="0" r="0" t="0"/>
          <wp:docPr id="5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1080" w:hanging="72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59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ind w:left="2160" w:hanging="180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59" w:lineRule="auto"/>
      <w:ind w:left="2880" w:hanging="360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59" w:lineRule="auto"/>
      <w:ind w:left="3600" w:hanging="360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  <w:ind w:left="4320" w:hanging="180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E74"/>
  </w:style>
  <w:style w:type="paragraph" w:styleId="Ttulo1">
    <w:name w:val="heading 1"/>
    <w:basedOn w:val="Normal"/>
    <w:next w:val="Normal"/>
    <w:link w:val="Ttulo1Char"/>
    <w:uiPriority w:val="9"/>
    <w:qFormat w:val="1"/>
    <w:rsid w:val="00D47A0A"/>
    <w:pPr>
      <w:keepNext w:val="1"/>
      <w:keepLines w:val="1"/>
      <w:numPr>
        <w:numId w:val="3"/>
      </w:numPr>
      <w:spacing w:after="120" w:before="24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47A0A"/>
    <w:pPr>
      <w:keepNext w:val="1"/>
      <w:keepLines w:val="1"/>
      <w:numPr>
        <w:ilvl w:val="1"/>
        <w:numId w:val="3"/>
      </w:numPr>
      <w:spacing w:before="40" w:line="259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47A0A"/>
    <w:pPr>
      <w:keepNext w:val="1"/>
      <w:keepLines w:val="1"/>
      <w:numPr>
        <w:ilvl w:val="2"/>
        <w:numId w:val="3"/>
      </w:numPr>
      <w:spacing w:before="40" w:line="259" w:lineRule="auto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47A0A"/>
    <w:pPr>
      <w:keepNext w:val="1"/>
      <w:keepLines w:val="1"/>
      <w:numPr>
        <w:ilvl w:val="3"/>
        <w:numId w:val="3"/>
      </w:numPr>
      <w:spacing w:before="40" w:line="259" w:lineRule="auto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47A0A"/>
    <w:pPr>
      <w:keepNext w:val="1"/>
      <w:keepLines w:val="1"/>
      <w:numPr>
        <w:ilvl w:val="4"/>
        <w:numId w:val="3"/>
      </w:numPr>
      <w:spacing w:before="40" w:line="259" w:lineRule="auto"/>
      <w:outlineLvl w:val="4"/>
    </w:pPr>
    <w:rPr>
      <w:rFonts w:asciiTheme="majorHAnsi" w:cstheme="majorBidi" w:eastAsiaTheme="majorEastAsia" w:hAnsiTheme="majorHAnsi"/>
      <w:color w:val="2f5496" w:themeColor="accent1" w:themeShade="0000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47A0A"/>
    <w:pPr>
      <w:keepNext w:val="1"/>
      <w:keepLines w:val="1"/>
      <w:numPr>
        <w:ilvl w:val="5"/>
        <w:numId w:val="3"/>
      </w:numPr>
      <w:spacing w:before="40" w:line="259" w:lineRule="auto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47A0A"/>
    <w:pPr>
      <w:keepNext w:val="1"/>
      <w:keepLines w:val="1"/>
      <w:numPr>
        <w:ilvl w:val="6"/>
        <w:numId w:val="3"/>
      </w:numPr>
      <w:spacing w:before="40" w:line="259" w:lineRule="auto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47A0A"/>
    <w:pPr>
      <w:keepNext w:val="1"/>
      <w:keepLines w:val="1"/>
      <w:numPr>
        <w:ilvl w:val="7"/>
        <w:numId w:val="3"/>
      </w:numPr>
      <w:spacing w:before="40" w:line="259" w:lineRule="auto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47A0A"/>
    <w:pPr>
      <w:keepNext w:val="1"/>
      <w:keepLines w:val="1"/>
      <w:numPr>
        <w:ilvl w:val="8"/>
        <w:numId w:val="3"/>
      </w:numPr>
      <w:spacing w:before="40" w:line="259" w:lineRule="auto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8B6D6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B6D67"/>
  </w:style>
  <w:style w:type="paragraph" w:styleId="Rodap">
    <w:name w:val="footer"/>
    <w:basedOn w:val="Normal"/>
    <w:link w:val="RodapChar"/>
    <w:uiPriority w:val="99"/>
    <w:unhideWhenUsed w:val="1"/>
    <w:rsid w:val="008B6D6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B6D67"/>
  </w:style>
  <w:style w:type="table" w:styleId="Tabelacomgrade">
    <w:name w:val="Table Grid"/>
    <w:basedOn w:val="Tabelanormal"/>
    <w:uiPriority w:val="59"/>
    <w:rsid w:val="00044EA2"/>
    <w:rPr>
      <w:rFonts w:ascii="Calibri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44EA2"/>
    <w:pPr>
      <w:widowControl w:val="0"/>
      <w:suppressAutoHyphens w:val="1"/>
      <w:ind w:left="708"/>
      <w:textAlignment w:val="baseline"/>
    </w:pPr>
    <w:rPr>
      <w:rFonts w:cs="Mangal" w:eastAsia="SimSun"/>
      <w:kern w:val="1"/>
      <w:szCs w:val="21"/>
      <w:lang w:bidi="hi-IN" w:eastAsia="zh-CN"/>
    </w:rPr>
  </w:style>
  <w:style w:type="paragraph" w:styleId="TJSC-Corpo" w:customStyle="1">
    <w:name w:val="TJSC - Corpo"/>
    <w:basedOn w:val="Normal"/>
    <w:link w:val="TJSC-CorpoChar"/>
    <w:autoRedefine w:val="1"/>
    <w:qFormat w:val="1"/>
    <w:rsid w:val="00044EA2"/>
    <w:pPr>
      <w:contextualSpacing w:val="1"/>
      <w:jc w:val="both"/>
    </w:pPr>
    <w:rPr>
      <w:rFonts w:ascii="Calibri" w:hAnsi="Calibri"/>
      <w:spacing w:val="-10"/>
      <w:kern w:val="28"/>
      <w:lang w:eastAsia="en-US"/>
    </w:rPr>
  </w:style>
  <w:style w:type="character" w:styleId="TJSC-CorpoChar" w:customStyle="1">
    <w:name w:val="TJSC - Corpo Char"/>
    <w:link w:val="TJSC-Corpo"/>
    <w:rsid w:val="00044EA2"/>
    <w:rPr>
      <w:rFonts w:ascii="Calibri" w:cs="Times New Roman" w:eastAsia="Times New Roman" w:hAnsi="Calibri"/>
      <w:spacing w:val="-10"/>
      <w:kern w:val="28"/>
    </w:rPr>
  </w:style>
  <w:style w:type="paragraph" w:styleId="TJSC-TtuloDocumento" w:customStyle="1">
    <w:name w:val="TJSC-TítuloDocumento"/>
    <w:basedOn w:val="Normal"/>
    <w:link w:val="TJSC-TtuloDocumentoChar"/>
    <w:qFormat w:val="1"/>
    <w:rsid w:val="00044EA2"/>
    <w:pPr>
      <w:widowControl w:val="0"/>
      <w:suppressAutoHyphens w:val="1"/>
      <w:spacing w:after="120" w:before="120"/>
      <w:jc w:val="center"/>
      <w:textAlignment w:val="baseline"/>
    </w:pPr>
    <w:rPr>
      <w:rFonts w:cs="Tahoma" w:eastAsia="SimSun" w:asciiTheme="minorHAnsi" w:hAnsiTheme="minorHAnsi"/>
      <w:b w:val="1"/>
      <w:kern w:val="1"/>
      <w:sz w:val="32"/>
      <w:szCs w:val="32"/>
      <w:lang w:bidi="hi-IN" w:eastAsia="zh-CN"/>
    </w:rPr>
  </w:style>
  <w:style w:type="character" w:styleId="TJSC-TtuloDocumentoChar" w:customStyle="1">
    <w:name w:val="TJSC-TítuloDocumento Char"/>
    <w:basedOn w:val="Fontepargpadro"/>
    <w:link w:val="TJSC-TtuloDocumento"/>
    <w:rsid w:val="00044EA2"/>
    <w:rPr>
      <w:rFonts w:cs="Tahoma" w:eastAsia="SimSun"/>
      <w:b w:val="1"/>
      <w:kern w:val="1"/>
      <w:sz w:val="32"/>
      <w:szCs w:val="32"/>
      <w:lang w:bidi="hi-IN" w:eastAsia="zh-CN"/>
    </w:rPr>
  </w:style>
  <w:style w:type="character" w:styleId="Ttulo1Char" w:customStyle="1">
    <w:name w:val="Título 1 Char"/>
    <w:basedOn w:val="Fontepargpadro"/>
    <w:link w:val="Ttulo1"/>
    <w:uiPriority w:val="9"/>
    <w:rsid w:val="00D47A0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D47A0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D47A0A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47A0A"/>
    <w:rPr>
      <w:rFonts w:asciiTheme="majorHAnsi" w:cstheme="majorBidi" w:eastAsiaTheme="majorEastAsia" w:hAnsiTheme="majorHAnsi"/>
      <w:color w:val="2f5496" w:themeColor="accent1" w:themeShade="0000BF"/>
      <w:sz w:val="22"/>
      <w:szCs w:val="22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47A0A"/>
    <w:rPr>
      <w:rFonts w:asciiTheme="majorHAnsi" w:cstheme="majorBidi" w:eastAsiaTheme="majorEastAsia" w:hAnsiTheme="majorHAnsi"/>
      <w:color w:val="1f3763" w:themeColor="accent1" w:themeShade="00007F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47A0A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47A0A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Hyperlink">
    <w:name w:val="Hyperlink"/>
    <w:basedOn w:val="Fontepargpadro"/>
    <w:uiPriority w:val="99"/>
    <w:unhideWhenUsed w:val="1"/>
    <w:rsid w:val="00D47A0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E3095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7069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footer" Target="footer1.xml"/><Relationship Id="rId13" Type="http://schemas.openxmlformats.org/officeDocument/2006/relationships/image" Target="media/image2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aMkhpMqtPcgIJgkVJsX/2wS1sw==">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2021-03-09T22:56:00Z</dcterms:created>
  <dc:creator>Usuário do Microsoft Office</dc:creator>
</cp:coreProperties>
</file>