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0f243e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0f243e"/>
          <w:sz w:val="48"/>
          <w:szCs w:val="48"/>
          <w:rtl w:val="0"/>
        </w:rPr>
        <w:t xml:space="preserve">DOCUMENTO DE ANÁLISE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0f243e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0f243e"/>
          <w:sz w:val="48"/>
          <w:szCs w:val="48"/>
          <w:rtl w:val="0"/>
        </w:rPr>
        <w:t xml:space="preserve">DE REQUISITOS FUNCIONAIS</w:t>
      </w:r>
    </w:p>
    <w:p w:rsidR="00000000" w:rsidDel="00000000" w:rsidP="00000000" w:rsidRDefault="00000000" w:rsidRPr="00000000" w14:paraId="00000005">
      <w:pPr>
        <w:jc w:val="right"/>
        <w:rPr>
          <w:rFonts w:ascii="Calibri" w:cs="Calibri" w:eastAsia="Calibri" w:hAnsi="Calibri"/>
          <w:color w:val="0f243e"/>
        </w:rPr>
      </w:pPr>
      <w:r w:rsidDel="00000000" w:rsidR="00000000" w:rsidRPr="00000000">
        <w:rPr>
          <w:rFonts w:ascii="Calibri" w:cs="Calibri" w:eastAsia="Calibri" w:hAnsi="Calibri"/>
          <w:color w:val="0f243e"/>
        </w:rPr>
        <mc:AlternateContent>
          <mc:Choice Requires="wpg">
            <w:drawing>
              <wp:inline distB="0" distT="0" distL="0" distR="0">
                <wp:extent cx="6168390" cy="66675"/>
                <wp:effectExtent b="0" l="0" r="0" t="0"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5618" y="3770475"/>
                          <a:ext cx="6120765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68390" cy="66675"/>
                <wp:effectExtent b="0" l="0" r="0" t="0"/>
                <wp:docPr id="5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8390" cy="666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jc w:val="center"/>
        <w:rPr>
          <w:rFonts w:ascii="Calibri" w:cs="Calibri" w:eastAsia="Calibri" w:hAnsi="Calibri"/>
          <w:color w:val="0f243e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3333750" cy="867410"/>
            <wp:effectExtent b="0" l="0" r="0" t="0"/>
            <wp:docPr id="5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19490" l="0" r="0" t="1730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674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Especificação Requisitos de Software (ERS)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Sistema: SICONT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Módulo: Prestação de Contas EFD-Reinf</w:t>
      </w:r>
    </w:p>
    <w:p w:rsidR="00000000" w:rsidDel="00000000" w:rsidP="00000000" w:rsidRDefault="00000000" w:rsidRPr="00000000" w14:paraId="0000000D">
      <w:pPr>
        <w:widowControl w:val="0"/>
        <w:spacing w:before="20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UC03 - Manter cadastro de Obra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567"/>
        <w:gridCol w:w="2595"/>
        <w:gridCol w:w="3045"/>
        <w:gridCol w:w="735"/>
        <w:gridCol w:w="12"/>
        <w:tblGridChange w:id="0">
          <w:tblGrid>
            <w:gridCol w:w="1555"/>
            <w:gridCol w:w="567"/>
            <w:gridCol w:w="2595"/>
            <w:gridCol w:w="3045"/>
            <w:gridCol w:w="735"/>
            <w:gridCol w:w="1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be5d5" w:val="clea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 deste artefato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 objetivo deste artefato é especificar os requisitos para desenvolvimento de um sistema ou módulo.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do Contrato: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210/2021/AGETEC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da OS: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005/2021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Detalhamento da OS: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Realizar levantamento de requisitos da Prestação de Contas EFD-Reinf: Mapeamento do Fluxo e 03 Casos de Uso.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be5d5" w:val="clear"/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O(s) objetivo(s) desta ERS é (são): 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x  ) Documentar requisitos de um sistema ou módulo (baseline);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(  x  ) Documentar casos de uso de um sistema ou módulo (baseline);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(  x  ) Documentar tabelas de dados de um sistema ou módulo;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(  x  ) Documentar regras de negócio aplicáveis aos requisitos;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(  x  ) Apresentar protótipos de telas de um sistema ou módulo.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be5d5" w:val="clear"/>
          </w:tcPr>
          <w:p w:rsidR="00000000" w:rsidDel="00000000" w:rsidP="00000000" w:rsidRDefault="00000000" w:rsidRPr="00000000" w14:paraId="00000037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Controle de alterações do documento</w:t>
            </w:r>
          </w:p>
        </w:tc>
      </w:tr>
      <w:tr>
        <w:trPr>
          <w:cantSplit w:val="0"/>
          <w:tblHeader w:val="0"/>
        </w:trPr>
        <w:tc>
          <w:tcPr>
            <w:shd w:fill="fbe5d5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Data</w:t>
            </w:r>
          </w:p>
        </w:tc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Autor (e-mail)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Descrição</w:t>
            </w:r>
          </w:p>
        </w:tc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Versão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16/12/2021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aline.macedo@ibrowse-sds.com.br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Criação do documento.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keepLines w:val="1"/>
        <w:numPr>
          <w:ilvl w:val="0"/>
          <w:numId w:val="3"/>
        </w:numPr>
        <w:ind w:left="432" w:hanging="432"/>
        <w:rPr>
          <w:rFonts w:ascii="Calibri" w:cs="Calibri" w:eastAsia="Calibri" w:hAnsi="Calibri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Funcionalidade responsável por gerenciar registros de dados referentes aos serviços tomados do tipo “Construção Civil” no sistema SICONT módulo Prestação de Contas EFD-Reinf. Além disso, será possível realizar ações de cadastro, atualização e consultas das Obras.</w:t>
      </w:r>
    </w:p>
    <w:p w:rsidR="00000000" w:rsidDel="00000000" w:rsidP="00000000" w:rsidRDefault="00000000" w:rsidRPr="00000000" w14:paraId="0000004E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informações consolidadas na Tabela </w:t>
      </w:r>
      <w:hyperlink w:anchor="bookmark=id.try75476xslq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ideEstabObra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devem compor o arquivo correspondente ao evento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R-2010 - Retenção de contribuição previdenciária - serviços tomados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 EFD-Reinf.</w:t>
      </w:r>
    </w:p>
    <w:p w:rsidR="00000000" w:rsidDel="00000000" w:rsidP="00000000" w:rsidRDefault="00000000" w:rsidRPr="00000000" w14:paraId="0000004F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Caso de uso estendido do UC “Cadastrar Documento Fiscal - Retenção”.</w:t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Atores</w:t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Perfis com permissão de acesso.</w:t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Administrador do Sistema.</w:t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t8mg5e1ory5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Pré-condições</w:t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Ator estar autenticado no sistema.</w:t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ind w:hanging="1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Ações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Cadastrar Obra 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Alterar Obra</w:t>
      </w:r>
    </w:p>
    <w:p w:rsidR="00000000" w:rsidDel="00000000" w:rsidP="00000000" w:rsidRDefault="00000000" w:rsidRPr="00000000" w14:paraId="0000005B">
      <w:pPr>
        <w:spacing w:line="276" w:lineRule="auto"/>
        <w:ind w:left="720" w:firstLine="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keepLines w:val="1"/>
        <w:spacing w:line="276" w:lineRule="auto"/>
        <w:ind w:left="0" w:firstLine="0"/>
        <w:rPr>
          <w:rFonts w:ascii="Calibri" w:cs="Calibri" w:eastAsia="Calibri" w:hAnsi="Calibri"/>
          <w:b w:val="1"/>
        </w:rPr>
      </w:pPr>
      <w:bookmarkStart w:colFirst="0" w:colLast="0" w:name="_heading=h.1sp0evjn00m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1"/>
        <w:spacing w:line="276" w:lineRule="auto"/>
        <w:ind w:left="0" w:firstLine="0"/>
        <w:rPr>
          <w:rFonts w:ascii="Calibri" w:cs="Calibri" w:eastAsia="Calibri" w:hAnsi="Calibri"/>
          <w:b w:val="1"/>
        </w:rPr>
      </w:pPr>
      <w:bookmarkStart w:colFirst="0" w:colLast="0" w:name="_heading=h.ou78jb4jydzd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keepLines w:val="1"/>
        <w:numPr>
          <w:ilvl w:val="0"/>
          <w:numId w:val="3"/>
        </w:numPr>
        <w:ind w:left="432" w:hanging="432"/>
        <w:rPr>
          <w:rFonts w:ascii="Calibri" w:cs="Calibri" w:eastAsia="Calibri" w:hAnsi="Calibri"/>
          <w:b w:val="1"/>
        </w:rPr>
      </w:pPr>
      <w:bookmarkStart w:colFirst="0" w:colLast="0" w:name="_heading=h.cjymnng71s5" w:id="4"/>
      <w:bookmarkEnd w:id="4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Casos de Uso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2.1 </w:t>
      </w:r>
      <w:bookmarkStart w:colFirst="0" w:colLast="0" w:name="bookmark=kix.vzfm2xb6to36" w:id="5"/>
      <w:bookmarkEnd w:id="5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Cadastrar Obra</w:t>
      </w:r>
    </w:p>
    <w:p w:rsidR="00000000" w:rsidDel="00000000" w:rsidP="00000000" w:rsidRDefault="00000000" w:rsidRPr="00000000" w14:paraId="00000062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Fluxo: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befor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seleciona “Incluir” Obra, a partir do Caso de uso “Cadastrar Documento Fiscal - Retenção”;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exibe a tela de </w:t>
      </w:r>
      <w:hyperlink w:anchor="bookmark=id.zaad7in6w3ph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Cadastro de Obra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preenche os campos do cadastro “Obra”;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seleciona o botão “Salvar”;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valida o preenchimento dos campos;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exibe mensagem solicitando a confirmação do cadastro "Confirma a inclusão dos dados da Obra?”;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confirma o preenchimento dos dados selecionando o botão “Confirmar”;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persiste os dados da Obra;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exibe mensagem de confirmação do cadastro “A Obra foi cadastrada com sucesso”;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retorna ao fluxo do Caso de uso “Cadastrar Documento Fiscal - Retenção”.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Fim do fluxo.</w:t>
      </w:r>
    </w:p>
    <w:p w:rsidR="00000000" w:rsidDel="00000000" w:rsidP="00000000" w:rsidRDefault="00000000" w:rsidRPr="00000000" w14:paraId="0000006E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Fluxo de exceção: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Caso não validado preenchimento no passo 5 do fluxo “Cadastrar Obra”, o sistema exibe mensagem de erro na validação do preenchimento dos campos indicado em vermelho o(s) campo(s) com preenchimento incorreto ou não preenchido;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retorna ao passo 3 do fluxo “Cadastrar Obra” para correção do usuário;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Fim do fluxo de exceção.</w:t>
      </w:r>
    </w:p>
    <w:p w:rsidR="00000000" w:rsidDel="00000000" w:rsidP="00000000" w:rsidRDefault="00000000" w:rsidRPr="00000000" w14:paraId="00000073">
      <w:pPr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2.2 </w:t>
      </w:r>
      <w:bookmarkStart w:colFirst="0" w:colLast="0" w:name="bookmark=kix.uu7c40b3b1w2" w:id="6"/>
      <w:bookmarkEnd w:id="6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Alterar Obra</w:t>
      </w:r>
    </w:p>
    <w:p w:rsidR="00000000" w:rsidDel="00000000" w:rsidP="00000000" w:rsidRDefault="00000000" w:rsidRPr="00000000" w14:paraId="00000076">
      <w:pPr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Fluxo: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seleciona “Alterar” Obra a partir do Caso de uso “Alterar Documento Fiscal - Retenção”;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habilita a edição de todos os campos do cadastro de Obra.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atualiza os campos do cadastro de Obra;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seleciona o botão “Salvar”;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valida o preenchimento dos campos conforme [RN05];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exibe mensagem solicitando a confirmação da alteração de dados "Confirme a alteração do cadastro de Obra?”;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confirma a alteração de dados selecionando o botão "Confirmar”; 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persiste os dados alterados no cadastro da Obra;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exibe mensagem de confirmação de atualização “O cadastro da Obra foi alterado com sucesso”;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Fim do fluxo.</w:t>
      </w:r>
    </w:p>
    <w:p w:rsidR="00000000" w:rsidDel="00000000" w:rsidP="00000000" w:rsidRDefault="00000000" w:rsidRPr="00000000" w14:paraId="00000081">
      <w:pPr>
        <w:ind w:left="0" w:firstLine="0"/>
        <w:jc w:val="both"/>
        <w:rPr>
          <w:rFonts w:ascii="Calibri" w:cs="Calibri" w:eastAsia="Calibri" w:hAnsi="Calibri"/>
        </w:rPr>
        <w:sectPr>
          <w:headerReference r:id="rId9" w:type="default"/>
          <w:footerReference r:id="rId10" w:type="default"/>
          <w:pgSz w:h="16840" w:w="11900" w:orient="portrait"/>
          <w:pgMar w:bottom="1417" w:top="2026" w:left="1701" w:right="1701" w:header="8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1"/>
        <w:keepLines w:val="1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Bloco de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bookmark=id.try75476xslq" w:id="7"/>
    <w:bookmarkEnd w:id="7"/>
    <w:p w:rsidR="00000000" w:rsidDel="00000000" w:rsidP="00000000" w:rsidRDefault="00000000" w:rsidRPr="00000000" w14:paraId="00000084">
      <w:pPr>
        <w:keepNext w:val="1"/>
        <w:keepLines w:val="1"/>
        <w:spacing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Tabela: ideEstabObra</w:t>
      </w:r>
      <w:r w:rsidDel="00000000" w:rsidR="00000000" w:rsidRPr="00000000">
        <w:rPr>
          <w:rtl w:val="0"/>
        </w:rPr>
      </w:r>
    </w:p>
    <w:tbl>
      <w:tblPr>
        <w:tblStyle w:val="Table2"/>
        <w:tblW w:w="1348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0"/>
        <w:gridCol w:w="1275"/>
        <w:gridCol w:w="900"/>
        <w:gridCol w:w="690"/>
        <w:gridCol w:w="1110"/>
        <w:gridCol w:w="840"/>
        <w:gridCol w:w="1350"/>
        <w:gridCol w:w="2430"/>
        <w:gridCol w:w="3390"/>
        <w:tblGridChange w:id="0">
          <w:tblGrid>
            <w:gridCol w:w="1500"/>
            <w:gridCol w:w="1275"/>
            <w:gridCol w:w="900"/>
            <w:gridCol w:w="690"/>
            <w:gridCol w:w="1110"/>
            <w:gridCol w:w="840"/>
            <w:gridCol w:w="1350"/>
            <w:gridCol w:w="2430"/>
            <w:gridCol w:w="339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be5d5" w:val="clea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Nome do Campo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Tipo de Dados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Tamanho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Único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Obrigatório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A">
            <w:pPr>
              <w:spacing w:line="240" w:lineRule="auto"/>
              <w:ind w:left="34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Editável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B">
            <w:pPr>
              <w:spacing w:line="240" w:lineRule="auto"/>
              <w:ind w:left="34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Máscara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C">
            <w:pPr>
              <w:spacing w:line="240" w:lineRule="auto"/>
              <w:ind w:left="34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Observações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D">
            <w:pPr>
              <w:spacing w:line="240" w:lineRule="auto"/>
              <w:ind w:left="34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tpInscEstab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Numérico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Preencher com o código correspondente ao tipo de inscrição do estabelecimento contratante dos serviços: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CNPJ;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4 - CNO Cadastro Nacional de Obras.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nrInscEstab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Caracter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11.111.111/0001-11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Informar o número de inscrição do estabelecimento de acordo com o tipo de inscrição indicado no campo “tpInscEstab”.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“indObra” = 0 preencher com CNPJ do contribuinte declarante.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“indObra” = 1 informar um número de CNO de propriedade do “cnpjPrestador”.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“indObra” = 2 informar um número de CNO de propriedade do contribuinte declarante.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ndObra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Numérico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Indicativo de prestação de serviços em obra de construção civil: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Não é obra de construção civil ou não está sujeita a matrícula de obra;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É obra de construção civil, modalidade empreitada total;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2 - É obra de construção civil, modalidade empreitada parcial.</w:t>
            </w:r>
          </w:p>
        </w:tc>
      </w:tr>
    </w:tbl>
    <w:p w:rsidR="00000000" w:rsidDel="00000000" w:rsidP="00000000" w:rsidRDefault="00000000" w:rsidRPr="00000000" w14:paraId="000000B1">
      <w:pPr>
        <w:keepNext w:val="1"/>
        <w:keepLines w:val="1"/>
        <w:spacing w:line="360" w:lineRule="auto"/>
        <w:rPr>
          <w:rFonts w:ascii="Calibri" w:cs="Calibri" w:eastAsia="Calibri" w:hAnsi="Calibri"/>
        </w:rPr>
        <w:sectPr>
          <w:type w:val="nextPage"/>
          <w:pgSz w:h="11900" w:w="16840" w:orient="landscape"/>
          <w:pgMar w:bottom="1417" w:top="2026" w:left="1701" w:right="1701" w:header="8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1"/>
        <w:keepLines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1"/>
        <w:keepLines w:val="1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43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Especificação dos requisitos funcionais e regras de negócio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[RN01]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permitir as seguintes ações de interação:</w:t>
      </w:r>
    </w:p>
    <w:p w:rsidR="00000000" w:rsidDel="00000000" w:rsidP="00000000" w:rsidRDefault="00000000" w:rsidRPr="00000000" w14:paraId="000000B6">
      <w:pPr>
        <w:numPr>
          <w:ilvl w:val="0"/>
          <w:numId w:val="6"/>
        </w:numPr>
        <w:spacing w:line="276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Cadastrar Obra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6"/>
        </w:numPr>
        <w:spacing w:line="276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Alterar Obra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[RN02]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redirecionar o usuário para a respectiva tela da ação de interação (cadastro, alteração, visualização, etc.) solicitada pelo usuário. Por exemplo: ao clicar no botão "Cadastrar" o usuário deve ser redirecionado para a tela "Cadastrar” Obra.</w:t>
      </w:r>
    </w:p>
    <w:p w:rsidR="00000000" w:rsidDel="00000000" w:rsidP="00000000" w:rsidRDefault="00000000" w:rsidRPr="00000000" w14:paraId="000000BA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[RN03]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apresentar uma mensagem no estilo notificação na tela após uma ação de interação (cadastro, alteração, visualização, etc.) executadas por um usuário a qualquer registro com um botão “Confirmar” no canto inferior direito da notificação.</w:t>
      </w:r>
    </w:p>
    <w:p w:rsidR="00000000" w:rsidDel="00000000" w:rsidP="00000000" w:rsidRDefault="00000000" w:rsidRPr="00000000" w14:paraId="000000BC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[RN03.1]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alerta também deve conter um botão “Fechar” que será responsável por oferecer ao usuário a opção de encerrar a exibição da notificação. O botão “Fechar” deve ficar no canto superior direito da notificação.</w:t>
      </w:r>
    </w:p>
    <w:p w:rsidR="00000000" w:rsidDel="00000000" w:rsidP="00000000" w:rsidRDefault="00000000" w:rsidRPr="00000000" w14:paraId="000000BE">
      <w:pPr>
        <w:spacing w:line="276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[RN03.2]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Se o resultado da ação for concluído com sucesso, o texto apresentado na mensagem deve ser claro indicando qual ação foi executada e que foi concluída com sucesso. Segue os modelos de mensagens a serem usados:</w:t>
      </w:r>
    </w:p>
    <w:p w:rsidR="00000000" w:rsidDel="00000000" w:rsidP="00000000" w:rsidRDefault="00000000" w:rsidRPr="00000000" w14:paraId="000000C0">
      <w:pPr>
        <w:numPr>
          <w:ilvl w:val="0"/>
          <w:numId w:val="5"/>
        </w:numPr>
        <w:spacing w:line="276" w:lineRule="auto"/>
        <w:ind w:left="720" w:firstLine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Cadastrar: “O &lt;nome do registro&gt; foi cadastrado com sucesso.”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5"/>
        </w:numPr>
        <w:spacing w:line="276" w:lineRule="auto"/>
        <w:ind w:left="720" w:firstLine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Alterar: “O &lt;nome do registro&gt; foi alterado com sucesso.”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[RN03.3]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Em caso de qualquer tipo de falha, a mensagem deve ser clara indicando que a ação não foi concluída.</w:t>
      </w:r>
    </w:p>
    <w:p w:rsidR="00000000" w:rsidDel="00000000" w:rsidP="00000000" w:rsidRDefault="00000000" w:rsidRPr="00000000" w14:paraId="000000C4">
      <w:pPr>
        <w:spacing w:after="0" w:before="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before="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4.1 Cadastrar Obra</w:t>
      </w:r>
    </w:p>
    <w:p w:rsidR="00000000" w:rsidDel="00000000" w:rsidP="00000000" w:rsidRDefault="00000000" w:rsidRPr="00000000" w14:paraId="000000C6">
      <w:pPr>
        <w:spacing w:after="0" w:before="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before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[RN04]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permitir a inclusão de dados da Obra no Caso de uso “Cadastrar Documento Fiscal - Retenção” sempre que o “Tipo de Serviço” for igual a “100000003 - Construção civil”.</w:t>
      </w:r>
    </w:p>
    <w:p w:rsidR="00000000" w:rsidDel="00000000" w:rsidP="00000000" w:rsidRDefault="00000000" w:rsidRPr="00000000" w14:paraId="000000C8">
      <w:pPr>
        <w:spacing w:after="0" w:before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[RN05]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aplicar as regras apresentadas a seguir para o preenchimento dos campos “tpInscEstab” e “nrInscEstab”.</w:t>
      </w:r>
    </w:p>
    <w:p w:rsidR="00000000" w:rsidDel="00000000" w:rsidP="00000000" w:rsidRDefault="00000000" w:rsidRPr="00000000" w14:paraId="000000CA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[RN05.1]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Inicialmente na tela de Cadastro Obra, somente o campo “indObra” deverá estar habilitado para a edição do usuário.</w:t>
      </w:r>
    </w:p>
    <w:p w:rsidR="00000000" w:rsidDel="00000000" w:rsidP="00000000" w:rsidRDefault="00000000" w:rsidRPr="00000000" w14:paraId="000000CC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[RN05.2]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campo “nrInscEstab” deverá ser habilitado para edição do usuário somente se for selecionada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opção “2 - É obra de construção civil, modalidade empreitada parcial” ou a opção “1 - É obra de construção civil, modalidade empreitada total”.</w:t>
      </w:r>
    </w:p>
    <w:p w:rsidR="00000000" w:rsidDel="00000000" w:rsidP="00000000" w:rsidRDefault="00000000" w:rsidRPr="00000000" w14:paraId="000000CE">
      <w:pPr>
        <w:spacing w:after="0" w:before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2.6666666666665"/>
        <w:gridCol w:w="2832.6666666666665"/>
        <w:gridCol w:w="2832.6666666666665"/>
        <w:tblGridChange w:id="0">
          <w:tblGrid>
            <w:gridCol w:w="2832.6666666666665"/>
            <w:gridCol w:w="2832.6666666666665"/>
            <w:gridCol w:w="2832.666666666666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Indicativo de prestação de serviços em obra de construção civil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Tipo de inscrição do estabelecimento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Número de inscrição do estabelecimento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Caso o usuário marcar a opção “0 - Não é obra de construção civil ou não está sujeita a matrícula de obra”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Sistema deverá auto preencher com 1 - CNPJ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Sistema deverá auto preencher com CNPJ do contribuinte declarante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Caso o usuário marcar a opção “2 - É obra de construção civil, modalidade empreitada parcial”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Sistema deverá auto preencher com 4 - CNO Cadastro Nacional de Obras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Usuário deverá preencher com um número de CNO vinculado ao CNPJ do contribuinte declarante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Caso o usuário marcar a opção “1 - É obra de construção civil, modalidade empreitada total”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Sistema deverá auto preencher com 4 - CNO Cadastro Nacional de Obras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Usuário deverá preencher com um número de CNO vinculado ao CNPJ do Prestador</w:t>
            </w:r>
          </w:p>
        </w:tc>
      </w:tr>
    </w:tbl>
    <w:p w:rsidR="00000000" w:rsidDel="00000000" w:rsidP="00000000" w:rsidRDefault="00000000" w:rsidRPr="00000000" w14:paraId="000000DB">
      <w:pPr>
        <w:spacing w:after="0" w:before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before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4.2 Alterar Obra</w:t>
      </w:r>
    </w:p>
    <w:p w:rsidR="00000000" w:rsidDel="00000000" w:rsidP="00000000" w:rsidRDefault="00000000" w:rsidRPr="00000000" w14:paraId="000000DE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[RN06]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permitir a alteração de dados da Obra no Caso de uso “Alterar Documento Fiscal - Retenção” conforme as regras definidas no respectivo Caso de uso.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before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before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5 Protótipo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75"/>
        <w:gridCol w:w="3330"/>
        <w:tblGridChange w:id="0">
          <w:tblGrid>
            <w:gridCol w:w="6375"/>
            <w:gridCol w:w="333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fbe5d5" w:val="clear"/>
            <w:vAlign w:val="center"/>
          </w:tcPr>
          <w:bookmarkStart w:colFirst="0" w:colLast="0" w:name="bookmark=id.zaad7in6w3ph" w:id="8"/>
          <w:bookmarkEnd w:id="8"/>
          <w:p w:rsidR="00000000" w:rsidDel="00000000" w:rsidP="00000000" w:rsidRDefault="00000000" w:rsidRPr="00000000" w14:paraId="000000E6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5.1 Cadastrar 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6029325" cy="2933700"/>
                  <wp:effectExtent b="0" l="0" r="0" t="0"/>
                  <wp:docPr id="5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9325" cy="2933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rPr>
          <w:rFonts w:ascii="Calibri" w:cs="Calibri" w:eastAsia="Calibri" w:hAnsi="Calibri"/>
          <w:color w:val="0563c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bookmarkStart w:colFirst="0" w:colLast="0" w:name="_heading=h.3rdcrjn" w:id="9"/>
      <w:bookmarkEnd w:id="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bookmarkStart w:colFirst="0" w:colLast="0" w:name="_heading=h.swetm4phgrsw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7622ol1bvtr" w:id="11"/>
      <w:bookmarkEnd w:id="1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Aprovação</w:t>
      </w:r>
    </w:p>
    <w:p w:rsidR="00000000" w:rsidDel="00000000" w:rsidP="00000000" w:rsidRDefault="00000000" w:rsidRPr="00000000" w14:paraId="000000EF">
      <w:pPr>
        <w:spacing w:after="120" w:before="120" w:lineRule="auto"/>
        <w:ind w:left="360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50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08"/>
        <w:tblGridChange w:id="0">
          <w:tblGrid>
            <w:gridCol w:w="75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be5d5" w:val="clear"/>
          </w:tcPr>
          <w:p w:rsidR="00000000" w:rsidDel="00000000" w:rsidP="00000000" w:rsidRDefault="00000000" w:rsidRPr="00000000" w14:paraId="000000F0">
            <w:pPr>
              <w:ind w:left="1080" w:hanging="72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APROVADO POR: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Demandante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ind w:left="1080" w:hanging="72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bottom w:color="000000" w:space="1" w:sz="12" w:val="single"/>
              </w:pBd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bottom w:color="000000" w:space="1" w:sz="12" w:val="single"/>
              </w:pBd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bottom w:color="000000" w:space="1" w:sz="12" w:val="single"/>
              </w:pBd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Mayara Cardoso Beneti Barauna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Analista de Sistemas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50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08"/>
        <w:tblGridChange w:id="0">
          <w:tblGrid>
            <w:gridCol w:w="75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be5d5" w:val="clear"/>
          </w:tcPr>
          <w:p w:rsidR="00000000" w:rsidDel="00000000" w:rsidP="00000000" w:rsidRDefault="00000000" w:rsidRPr="00000000" w14:paraId="000000FB">
            <w:pPr>
              <w:ind w:left="1080" w:hanging="72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AUTORIZADO POR: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b w:val="1"/>
                <w:sz w:val="24"/>
                <w:szCs w:val="24"/>
              </w:rPr>
            </w:pPr>
            <w:bookmarkStart w:colFirst="0" w:colLast="0" w:name="_heading=h.26in1rg" w:id="12"/>
            <w:bookmarkEnd w:id="12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Fiscal do Contrato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sz w:val="24"/>
                <w:szCs w:val="24"/>
              </w:rPr>
            </w:pPr>
            <w:bookmarkStart w:colFirst="0" w:colLast="0" w:name="_heading=h.osmq5o98oorr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ind w:left="1080" w:hanging="72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bottom w:color="000000" w:space="1" w:sz="12" w:val="single"/>
              </w:pBd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bottom w:color="000000" w:space="1" w:sz="12" w:val="single"/>
              </w:pBd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Patrícia Nogueira Gomez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Diretora de Desenvolvimento  e Gestão de Sistemas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Ciente,</w:t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9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969"/>
        <w:gridCol w:w="3969"/>
        <w:tblGridChange w:id="0">
          <w:tblGrid>
            <w:gridCol w:w="3969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fbe5d5" w:val="clear"/>
          </w:tcPr>
          <w:p w:rsidR="00000000" w:rsidDel="00000000" w:rsidP="00000000" w:rsidRDefault="00000000" w:rsidRPr="00000000" w14:paraId="0000010B">
            <w:pPr>
              <w:ind w:left="1080" w:hanging="7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CONTRATADA: IBROWSE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ind w:left="108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114300" distT="114300" distL="114300" distR="114300">
                  <wp:extent cx="2390775" cy="495300"/>
                  <wp:effectExtent b="0" l="0" r="0" t="0"/>
                  <wp:docPr id="54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bottom w:color="000000" w:space="1" w:sz="12" w:val="single"/>
              </w:pBdr>
              <w:ind w:firstLine="33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Aline Silva Terra Macedo</w:t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Analista de Negócios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pBdr>
                <w:bottom w:color="000000" w:space="1" w:sz="12" w:val="single"/>
              </w:pBdr>
              <w:ind w:hanging="3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1337310" cy="555625"/>
                  <wp:effectExtent b="0" l="0" r="0" t="0"/>
                  <wp:docPr id="53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10" cy="555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1"/>
              <w:keepLines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Luciana Nogueira</w:t>
            </w:r>
          </w:p>
          <w:p w:rsidR="00000000" w:rsidDel="00000000" w:rsidP="00000000" w:rsidRDefault="00000000" w:rsidRPr="00000000" w14:paraId="00000113">
            <w:pPr>
              <w:keepNext w:val="1"/>
              <w:keepLines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Preposto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1417" w:top="2026" w:left="1701" w:right="1701" w:header="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-1701" w:firstLine="0"/>
      <w:jc w:val="both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304925" cy="1500000"/>
          <wp:effectExtent b="0" l="0" r="0" t="0"/>
          <wp:docPr id="5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11027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150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-1701" w:firstLine="0"/>
      <w:jc w:val="both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637057" cy="1092432"/>
          <wp:effectExtent b="0" l="0" r="0" t="0"/>
          <wp:docPr id="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057" cy="10924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="259" w:lineRule="auto"/>
      <w:ind w:left="720" w:hanging="360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9" w:lineRule="auto"/>
      <w:ind w:left="1440" w:hanging="360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59" w:lineRule="auto"/>
      <w:ind w:left="2160" w:hanging="360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="259" w:lineRule="auto"/>
      <w:ind w:left="2880" w:hanging="360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59" w:lineRule="auto"/>
      <w:ind w:left="3600" w:hanging="360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  <w:ind w:left="4320" w:hanging="360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="259" w:lineRule="auto"/>
      <w:ind w:left="1080" w:hanging="720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9" w:lineRule="auto"/>
      <w:ind w:left="1440" w:hanging="360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59" w:lineRule="auto"/>
      <w:ind w:left="2160" w:hanging="180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="259" w:lineRule="auto"/>
      <w:ind w:left="2880" w:hanging="360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59" w:lineRule="auto"/>
      <w:ind w:left="3600" w:hanging="360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  <w:ind w:left="4320" w:hanging="180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="259" w:lineRule="auto"/>
      <w:ind w:left="720" w:hanging="360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9" w:lineRule="auto"/>
      <w:ind w:left="1440" w:hanging="360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59" w:lineRule="auto"/>
      <w:ind w:left="2160" w:hanging="180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="259" w:lineRule="auto"/>
      <w:ind w:left="2880" w:hanging="360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59" w:lineRule="auto"/>
      <w:ind w:left="3600" w:hanging="360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  <w:ind w:left="4320" w:hanging="180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="259" w:lineRule="auto"/>
      <w:ind w:left="720" w:hanging="360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9" w:lineRule="auto"/>
      <w:ind w:left="1440" w:hanging="360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59" w:lineRule="auto"/>
      <w:ind w:left="2160" w:hanging="180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="259" w:lineRule="auto"/>
      <w:ind w:left="2880" w:hanging="360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59" w:lineRule="auto"/>
      <w:ind w:left="3600" w:hanging="360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  <w:ind w:left="4320" w:hanging="180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B1E74"/>
  </w:style>
  <w:style w:type="paragraph" w:styleId="Ttulo1">
    <w:name w:val="heading 1"/>
    <w:basedOn w:val="Normal"/>
    <w:next w:val="Normal"/>
    <w:link w:val="Ttulo1Char"/>
    <w:uiPriority w:val="9"/>
    <w:qFormat w:val="1"/>
    <w:rsid w:val="00D47A0A"/>
    <w:pPr>
      <w:keepNext w:val="1"/>
      <w:keepLines w:val="1"/>
      <w:numPr>
        <w:numId w:val="3"/>
      </w:numPr>
      <w:spacing w:after="120" w:before="240" w:line="259" w:lineRule="auto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D47A0A"/>
    <w:pPr>
      <w:keepNext w:val="1"/>
      <w:keepLines w:val="1"/>
      <w:numPr>
        <w:ilvl w:val="1"/>
        <w:numId w:val="3"/>
      </w:numPr>
      <w:spacing w:before="40" w:line="259" w:lineRule="auto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D47A0A"/>
    <w:pPr>
      <w:keepNext w:val="1"/>
      <w:keepLines w:val="1"/>
      <w:numPr>
        <w:ilvl w:val="2"/>
        <w:numId w:val="3"/>
      </w:numPr>
      <w:spacing w:before="40" w:line="259" w:lineRule="auto"/>
      <w:outlineLvl w:val="2"/>
    </w:pPr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D47A0A"/>
    <w:pPr>
      <w:keepNext w:val="1"/>
      <w:keepLines w:val="1"/>
      <w:numPr>
        <w:ilvl w:val="3"/>
        <w:numId w:val="3"/>
      </w:numPr>
      <w:spacing w:before="40" w:line="259" w:lineRule="auto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D47A0A"/>
    <w:pPr>
      <w:keepNext w:val="1"/>
      <w:keepLines w:val="1"/>
      <w:numPr>
        <w:ilvl w:val="4"/>
        <w:numId w:val="3"/>
      </w:numPr>
      <w:spacing w:before="40" w:line="259" w:lineRule="auto"/>
      <w:outlineLvl w:val="4"/>
    </w:pPr>
    <w:rPr>
      <w:rFonts w:asciiTheme="majorHAnsi" w:cstheme="majorBidi" w:eastAsiaTheme="majorEastAsia" w:hAnsiTheme="majorHAnsi"/>
      <w:color w:val="2f5496" w:themeColor="accent1" w:themeShade="0000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D47A0A"/>
    <w:pPr>
      <w:keepNext w:val="1"/>
      <w:keepLines w:val="1"/>
      <w:numPr>
        <w:ilvl w:val="5"/>
        <w:numId w:val="3"/>
      </w:numPr>
      <w:spacing w:before="40" w:line="259" w:lineRule="auto"/>
      <w:outlineLvl w:val="5"/>
    </w:pPr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47A0A"/>
    <w:pPr>
      <w:keepNext w:val="1"/>
      <w:keepLines w:val="1"/>
      <w:numPr>
        <w:ilvl w:val="6"/>
        <w:numId w:val="3"/>
      </w:numPr>
      <w:spacing w:before="40" w:line="259" w:lineRule="auto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47A0A"/>
    <w:pPr>
      <w:keepNext w:val="1"/>
      <w:keepLines w:val="1"/>
      <w:numPr>
        <w:ilvl w:val="7"/>
        <w:numId w:val="3"/>
      </w:numPr>
      <w:spacing w:before="40" w:line="259" w:lineRule="auto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47A0A"/>
    <w:pPr>
      <w:keepNext w:val="1"/>
      <w:keepLines w:val="1"/>
      <w:numPr>
        <w:ilvl w:val="8"/>
        <w:numId w:val="3"/>
      </w:numPr>
      <w:spacing w:before="40" w:line="259" w:lineRule="auto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 w:val="1"/>
    <w:rsid w:val="008B6D6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B6D67"/>
  </w:style>
  <w:style w:type="paragraph" w:styleId="Rodap">
    <w:name w:val="footer"/>
    <w:basedOn w:val="Normal"/>
    <w:link w:val="RodapChar"/>
    <w:uiPriority w:val="99"/>
    <w:unhideWhenUsed w:val="1"/>
    <w:rsid w:val="008B6D6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B6D67"/>
  </w:style>
  <w:style w:type="table" w:styleId="Tabelacomgrade">
    <w:name w:val="Table Grid"/>
    <w:basedOn w:val="Tabelanormal"/>
    <w:uiPriority w:val="59"/>
    <w:rsid w:val="00044EA2"/>
    <w:rPr>
      <w:rFonts w:ascii="Calibri" w:eastAsia="Calibri" w:hAnsi="Calibri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044EA2"/>
    <w:pPr>
      <w:widowControl w:val="0"/>
      <w:suppressAutoHyphens w:val="1"/>
      <w:ind w:left="708"/>
      <w:textAlignment w:val="baseline"/>
    </w:pPr>
    <w:rPr>
      <w:rFonts w:cs="Mangal" w:eastAsia="SimSun"/>
      <w:kern w:val="1"/>
      <w:szCs w:val="21"/>
      <w:lang w:bidi="hi-IN" w:eastAsia="zh-CN"/>
    </w:rPr>
  </w:style>
  <w:style w:type="paragraph" w:styleId="TJSC-Corpo" w:customStyle="1">
    <w:name w:val="TJSC - Corpo"/>
    <w:basedOn w:val="Normal"/>
    <w:link w:val="TJSC-CorpoChar"/>
    <w:autoRedefine w:val="1"/>
    <w:qFormat w:val="1"/>
    <w:rsid w:val="00044EA2"/>
    <w:pPr>
      <w:contextualSpacing w:val="1"/>
      <w:jc w:val="both"/>
    </w:pPr>
    <w:rPr>
      <w:rFonts w:ascii="Calibri" w:hAnsi="Calibri"/>
      <w:spacing w:val="-10"/>
      <w:kern w:val="28"/>
      <w:lang w:eastAsia="en-US"/>
    </w:rPr>
  </w:style>
  <w:style w:type="character" w:styleId="TJSC-CorpoChar" w:customStyle="1">
    <w:name w:val="TJSC - Corpo Char"/>
    <w:link w:val="TJSC-Corpo"/>
    <w:rsid w:val="00044EA2"/>
    <w:rPr>
      <w:rFonts w:ascii="Calibri" w:cs="Times New Roman" w:eastAsia="Times New Roman" w:hAnsi="Calibri"/>
      <w:spacing w:val="-10"/>
      <w:kern w:val="28"/>
    </w:rPr>
  </w:style>
  <w:style w:type="paragraph" w:styleId="TJSC-TtuloDocumento" w:customStyle="1">
    <w:name w:val="TJSC-TítuloDocumento"/>
    <w:basedOn w:val="Normal"/>
    <w:link w:val="TJSC-TtuloDocumentoChar"/>
    <w:qFormat w:val="1"/>
    <w:rsid w:val="00044EA2"/>
    <w:pPr>
      <w:widowControl w:val="0"/>
      <w:suppressAutoHyphens w:val="1"/>
      <w:spacing w:after="120" w:before="120"/>
      <w:jc w:val="center"/>
      <w:textAlignment w:val="baseline"/>
    </w:pPr>
    <w:rPr>
      <w:rFonts w:cs="Tahoma" w:eastAsia="SimSun" w:asciiTheme="minorHAnsi" w:hAnsiTheme="minorHAnsi"/>
      <w:b w:val="1"/>
      <w:kern w:val="1"/>
      <w:sz w:val="32"/>
      <w:szCs w:val="32"/>
      <w:lang w:bidi="hi-IN" w:eastAsia="zh-CN"/>
    </w:rPr>
  </w:style>
  <w:style w:type="character" w:styleId="TJSC-TtuloDocumentoChar" w:customStyle="1">
    <w:name w:val="TJSC-TítuloDocumento Char"/>
    <w:basedOn w:val="Fontepargpadro"/>
    <w:link w:val="TJSC-TtuloDocumento"/>
    <w:rsid w:val="00044EA2"/>
    <w:rPr>
      <w:rFonts w:cs="Tahoma" w:eastAsia="SimSun"/>
      <w:b w:val="1"/>
      <w:kern w:val="1"/>
      <w:sz w:val="32"/>
      <w:szCs w:val="32"/>
      <w:lang w:bidi="hi-IN" w:eastAsia="zh-CN"/>
    </w:rPr>
  </w:style>
  <w:style w:type="character" w:styleId="Ttulo1Char" w:customStyle="1">
    <w:name w:val="Título 1 Char"/>
    <w:basedOn w:val="Fontepargpadro"/>
    <w:link w:val="Ttulo1"/>
    <w:uiPriority w:val="9"/>
    <w:rsid w:val="00D47A0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D47A0A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D47A0A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D47A0A"/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D47A0A"/>
    <w:rPr>
      <w:rFonts w:asciiTheme="majorHAnsi" w:cstheme="majorBidi" w:eastAsiaTheme="majorEastAsia" w:hAnsiTheme="majorHAnsi"/>
      <w:color w:val="2f5496" w:themeColor="accent1" w:themeShade="0000BF"/>
      <w:sz w:val="22"/>
      <w:szCs w:val="22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D47A0A"/>
    <w:rPr>
      <w:rFonts w:asciiTheme="majorHAnsi" w:cstheme="majorBidi" w:eastAsiaTheme="majorEastAsia" w:hAnsiTheme="majorHAnsi"/>
      <w:color w:val="1f3763" w:themeColor="accent1" w:themeShade="00007F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47A0A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2"/>
      <w:szCs w:val="22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47A0A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47A0A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Hyperlink">
    <w:name w:val="Hyperlink"/>
    <w:basedOn w:val="Fontepargpadro"/>
    <w:uiPriority w:val="99"/>
    <w:unhideWhenUsed w:val="1"/>
    <w:rsid w:val="00D47A0A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E30953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70691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footer" Target="footer1.xml"/><Relationship Id="rId13" Type="http://schemas.openxmlformats.org/officeDocument/2006/relationships/image" Target="media/image6.jpg"/><Relationship Id="rId12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XevgKeEOK/bW77Gno9eWCcZgbQ==">AMUW2mWl5s7tgqxQ8CHbWQylsK0zhtfoo/Tuc8IG1ateul0iMM2KnrvPdOzFveeM+c9GV/Fx17h7ivkzEgI6s/FuLmUkvXIF245fgF8ZumZw/oPC7GYBkTA5Bu3SEJ1wHgCccE81NJ3s74xTy3tp4vMOvk9FhM4MQySut/B+Rz1qnNBk4D7cZ+PB4IEal2aZwxzAvdPK+oU9YNMCQ7Tslrfz31lDSfPaJv3krp+LOwRLKNNRwBxBnEKVqJBCe79o55A9fbQoG9d4zSIPc8ptWX7QcA4NHST1qes/7Z37OC9ScCqyUzcuJM1q/N+bmuUxb5cwns1xMD5/xugP57cjfyoKN6vlDzQd8s6uKENOjj6QGH6rxyy8Ypu7qtZtKayEMRywt8GQsW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2021-03-09T22:56:00Z</dcterms:created>
  <dc:creator>Usuário do Microsoft Office</dc:creator>
</cp:coreProperties>
</file>