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0.0" w:type="dxa"/>
        <w:jc w:val="left"/>
        <w:tblInd w:w="0.0" w:type="dxa"/>
        <w:tblLayout w:type="fixed"/>
        <w:tblLook w:val="0000"/>
      </w:tblPr>
      <w:tblGrid>
        <w:gridCol w:w="2704"/>
        <w:gridCol w:w="7356"/>
        <w:tblGridChange w:id="0">
          <w:tblGrid>
            <w:gridCol w:w="2704"/>
            <w:gridCol w:w="735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spacing w:line="240" w:lineRule="auto"/>
              <w:ind w:left="-31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&lt;NOME DO PROJETO AGETEC&gt;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Ordem de Serviço: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&lt;IDOS&gt;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Serviço: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left"/>
        <w:tblInd w:w="0.0" w:type="dxa"/>
        <w:tblLayout w:type="fixed"/>
        <w:tblLook w:val="0000"/>
      </w:tblPr>
      <w:tblGrid>
        <w:gridCol w:w="2552"/>
        <w:gridCol w:w="7508"/>
        <w:tblGridChange w:id="0">
          <w:tblGrid>
            <w:gridCol w:w="2552"/>
            <w:gridCol w:w="75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DETALHAMENTO DOS AJUSTES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Artefatos(s) da OS a ser ajustado: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Observação e/ou pendência do THEOS: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Ajuste/Observações: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Artefatos(s) da OS a ser ajustado: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200" w:before="200"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Observação e/ou pendência do THEOS: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Ajuste/Observações: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Artefatos(s) da OS a ser ajustado: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spacing w:after="200" w:before="200"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Observação e/ou pendência do THEOS: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720" w:right="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Ajuste/Observações: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1.0000000000000568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Luciana Nogueira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Preposto Ibrowse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276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04839" cy="1685924"/>
          <wp:effectExtent b="0" l="0" r="0" t="0"/>
          <wp:docPr id="3184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839" cy="16859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10020.0" w:type="dxa"/>
      <w:jc w:val="left"/>
      <w:tblInd w:w="-1.0000000000000568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430"/>
      <w:gridCol w:w="7590"/>
      <w:tblGridChange w:id="0">
        <w:tblGrid>
          <w:gridCol w:w="2430"/>
          <w:gridCol w:w="7590"/>
        </w:tblGrid>
      </w:tblGridChange>
    </w:tblGrid>
    <w:tr>
      <w:trPr>
        <w:cantSplit w:val="0"/>
        <w:trHeight w:val="29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1">
          <w:pPr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/>
            <w:drawing>
              <wp:inline distB="0" distT="0" distL="0" distR="0">
                <wp:extent cx="1359147" cy="259766"/>
                <wp:effectExtent b="0" l="0" r="0" t="0"/>
                <wp:docPr id="3184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17462" r="0" t="763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147" cy="25976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2">
          <w:pPr>
            <w:spacing w:line="240" w:lineRule="auto"/>
            <w:jc w:val="center"/>
            <w:rPr>
              <w:rFonts w:ascii="Calibri" w:cs="Calibri" w:eastAsia="Calibri" w:hAnsi="Calibri"/>
              <w:b w:val="1"/>
              <w:sz w:val="40"/>
              <w:szCs w:val="4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40"/>
              <w:szCs w:val="40"/>
              <w:rtl w:val="0"/>
            </w:rPr>
            <w:t xml:space="preserve">Termo de Ajuste de </w:t>
          </w:r>
        </w:p>
        <w:p w:rsidR="00000000" w:rsidDel="00000000" w:rsidP="00000000" w:rsidRDefault="00000000" w:rsidRPr="00000000" w14:paraId="00000033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40"/>
              <w:szCs w:val="40"/>
              <w:rtl w:val="0"/>
            </w:rPr>
            <w:t xml:space="preserve">Ordens de Serviço - TAOS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3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3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tabs>
        <w:tab w:val="center" w:pos="4320"/>
        <w:tab w:val="right" w:pos="8640"/>
        <w:tab w:val="left" w:pos="8445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A18C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A18C7"/>
  </w:style>
  <w:style w:type="paragraph" w:styleId="Rodap">
    <w:name w:val="footer"/>
    <w:basedOn w:val="Normal"/>
    <w:link w:val="RodapChar"/>
    <w:uiPriority w:val="99"/>
    <w:unhideWhenUsed w:val="1"/>
    <w:rsid w:val="009A18C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A18C7"/>
  </w:style>
  <w:style w:type="paragraph" w:styleId="PargrafodaLista">
    <w:name w:val="List Paragraph"/>
    <w:basedOn w:val="Normal"/>
    <w:uiPriority w:val="34"/>
    <w:qFormat w:val="1"/>
    <w:rsid w:val="007928A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delshXA5oxfGwUdcjV9pckQLXA==">AMUW2mXoOz0c1j6nXvyyWbTGKp6cWF4XIOO6MkM3KbgFXAvQJwr7y7FzccXSrbiDhTzxY2Mqe2xBW0UDlyxp4ZcJ3m5BKgbp77DxqRW/Cxxqoh+claTH88w=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2021-07-02T18:18:00Z</dcterms:created>
  <dc:creator>ClarinhaPC</dc:creator>
</cp:coreProperties>
</file>