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12" w:rsidRDefault="00F31F12">
      <w:pPr>
        <w:spacing w:before="57" w:after="113" w:line="360" w:lineRule="auto"/>
        <w:jc w:val="center"/>
        <w:rPr>
          <w:b/>
          <w:sz w:val="28"/>
          <w:szCs w:val="28"/>
        </w:rPr>
      </w:pPr>
    </w:p>
    <w:p w:rsidR="00F31F12" w:rsidRDefault="00F31F12">
      <w:pPr>
        <w:rPr>
          <w:color w:val="365F91"/>
        </w:rPr>
      </w:pPr>
    </w:p>
    <w:p w:rsidR="00F31F12" w:rsidRDefault="00F31F12">
      <w:pPr>
        <w:rPr>
          <w:color w:val="365F91"/>
        </w:rPr>
      </w:pPr>
    </w:p>
    <w:p w:rsidR="00F31F12" w:rsidRDefault="00F31F12">
      <w:pPr>
        <w:rPr>
          <w:color w:val="365F91"/>
        </w:rPr>
      </w:pPr>
    </w:p>
    <w:p w:rsidR="00F31F12" w:rsidRDefault="00F31F12">
      <w:pPr>
        <w:rPr>
          <w:color w:val="365F91"/>
        </w:rPr>
      </w:pPr>
    </w:p>
    <w:p w:rsidR="00F31F12" w:rsidRDefault="00487731">
      <w:pPr>
        <w:spacing w:after="0" w:line="240" w:lineRule="auto"/>
        <w:jc w:val="center"/>
        <w:rPr>
          <w:b/>
          <w:color w:val="0F243E"/>
          <w:sz w:val="144"/>
          <w:szCs w:val="144"/>
        </w:rPr>
      </w:pPr>
      <w:r>
        <w:rPr>
          <w:b/>
          <w:color w:val="0F243E"/>
          <w:sz w:val="96"/>
          <w:szCs w:val="96"/>
        </w:rPr>
        <w:t>PLANO DE INSERÇÃO</w:t>
      </w:r>
    </w:p>
    <w:p w:rsidR="00F31F12" w:rsidRDefault="00487731">
      <w:pPr>
        <w:spacing w:after="0" w:line="240" w:lineRule="auto"/>
        <w:jc w:val="right"/>
        <w:rPr>
          <w:color w:val="0F243E"/>
        </w:rPr>
      </w:pPr>
      <w:r>
        <w:rPr>
          <w:noProof/>
          <w:color w:val="0F243E"/>
        </w:rPr>
        <mc:AlternateContent>
          <mc:Choice Requires="wpg">
            <w:drawing>
              <wp:inline distT="0" distB="0" distL="0" distR="0">
                <wp:extent cx="6158865" cy="57150"/>
                <wp:effectExtent l="0" t="0" r="0" b="0"/>
                <wp:docPr id="52" name="Retâ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5618" y="3770475"/>
                          <a:ext cx="612076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31F12" w:rsidRDefault="00F31F1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6158865" cy="57150"/>
                <wp:effectExtent b="0" l="0" r="0" t="0"/>
                <wp:docPr id="5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86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F31F12" w:rsidRDefault="00F31F12">
      <w:pPr>
        <w:rPr>
          <w:color w:val="0F243E"/>
        </w:rPr>
      </w:pPr>
    </w:p>
    <w:p w:rsidR="00F31F12" w:rsidRDefault="00487731">
      <w:pPr>
        <w:spacing w:after="240"/>
        <w:jc w:val="center"/>
        <w:rPr>
          <w:color w:val="0F243E"/>
          <w:sz w:val="28"/>
          <w:szCs w:val="28"/>
        </w:rPr>
      </w:pPr>
      <w:r>
        <w:rPr>
          <w:noProof/>
        </w:rPr>
        <w:drawing>
          <wp:inline distT="0" distB="0" distL="0" distR="0">
            <wp:extent cx="4462022" cy="1279805"/>
            <wp:effectExtent l="0" t="0" r="0" b="0"/>
            <wp:docPr id="5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l="7847" t="19048" r="7765" b="22221"/>
                    <a:stretch>
                      <a:fillRect/>
                    </a:stretch>
                  </pic:blipFill>
                  <pic:spPr>
                    <a:xfrm>
                      <a:off x="0" y="0"/>
                      <a:ext cx="4462022" cy="1279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1F12" w:rsidRDefault="00F31F12">
      <w:pPr>
        <w:spacing w:after="240"/>
        <w:jc w:val="right"/>
        <w:rPr>
          <w:sz w:val="28"/>
          <w:szCs w:val="28"/>
        </w:rPr>
      </w:pPr>
    </w:p>
    <w:p w:rsidR="00F31F12" w:rsidRDefault="00F31F12">
      <w:pPr>
        <w:spacing w:after="240"/>
        <w:jc w:val="right"/>
        <w:rPr>
          <w:sz w:val="28"/>
          <w:szCs w:val="28"/>
        </w:rPr>
      </w:pPr>
    </w:p>
    <w:p w:rsidR="00F31F12" w:rsidRDefault="00F31F12">
      <w:pPr>
        <w:spacing w:after="240"/>
        <w:jc w:val="right"/>
        <w:rPr>
          <w:sz w:val="28"/>
          <w:szCs w:val="28"/>
        </w:rPr>
      </w:pPr>
    </w:p>
    <w:p w:rsidR="00F31F12" w:rsidRDefault="00F31F12">
      <w:pPr>
        <w:spacing w:after="240"/>
        <w:rPr>
          <w:sz w:val="28"/>
          <w:szCs w:val="28"/>
        </w:rPr>
      </w:pPr>
    </w:p>
    <w:p w:rsidR="00F31F12" w:rsidRDefault="00F31F12">
      <w:pPr>
        <w:spacing w:after="240"/>
        <w:rPr>
          <w:sz w:val="28"/>
          <w:szCs w:val="28"/>
        </w:rPr>
      </w:pPr>
    </w:p>
    <w:tbl>
      <w:tblPr>
        <w:tblStyle w:val="afff0"/>
        <w:tblW w:w="7230" w:type="dxa"/>
        <w:tblInd w:w="2268" w:type="dxa"/>
        <w:tblLayout w:type="fixed"/>
        <w:tblLook w:val="0000" w:firstRow="0" w:lastRow="0" w:firstColumn="0" w:lastColumn="0" w:noHBand="0" w:noVBand="0"/>
      </w:tblPr>
      <w:tblGrid>
        <w:gridCol w:w="7230"/>
      </w:tblGrid>
      <w:tr w:rsidR="00F31F12">
        <w:tc>
          <w:tcPr>
            <w:tcW w:w="7230" w:type="dxa"/>
          </w:tcPr>
          <w:p w:rsidR="00F31F12" w:rsidRDefault="00F31F12">
            <w:pPr>
              <w:spacing w:after="60"/>
              <w:ind w:left="36" w:right="-109"/>
              <w:jc w:val="right"/>
              <w:rPr>
                <w:b/>
                <w:color w:val="0F243E"/>
                <w:sz w:val="21"/>
                <w:szCs w:val="21"/>
              </w:rPr>
            </w:pPr>
          </w:p>
          <w:p w:rsidR="00F31F12" w:rsidRDefault="00487731">
            <w:pPr>
              <w:spacing w:after="60"/>
              <w:ind w:left="36" w:right="-109"/>
              <w:jc w:val="right"/>
              <w:rPr>
                <w:b/>
                <w:color w:val="0F243E"/>
                <w:sz w:val="21"/>
                <w:szCs w:val="21"/>
              </w:rPr>
            </w:pPr>
            <w:r>
              <w:rPr>
                <w:b/>
                <w:color w:val="0F243E"/>
                <w:sz w:val="21"/>
                <w:szCs w:val="21"/>
              </w:rPr>
              <w:t>PI_V1.0</w:t>
            </w:r>
          </w:p>
        </w:tc>
      </w:tr>
      <w:tr w:rsidR="00F31F12">
        <w:tc>
          <w:tcPr>
            <w:tcW w:w="7230" w:type="dxa"/>
          </w:tcPr>
          <w:p w:rsidR="00F31F12" w:rsidRDefault="00487731">
            <w:pPr>
              <w:spacing w:after="60"/>
              <w:ind w:left="36" w:right="-109"/>
              <w:jc w:val="right"/>
              <w:rPr>
                <w:color w:val="0F243E"/>
                <w:sz w:val="21"/>
                <w:szCs w:val="21"/>
              </w:rPr>
            </w:pPr>
            <w:r>
              <w:rPr>
                <w:color w:val="0F243E"/>
                <w:sz w:val="21"/>
                <w:szCs w:val="21"/>
              </w:rPr>
              <w:t xml:space="preserve">Contratada: IBROWSE Consultoria &amp; Informática LTDA </w:t>
            </w:r>
          </w:p>
        </w:tc>
      </w:tr>
      <w:tr w:rsidR="00F31F12">
        <w:tc>
          <w:tcPr>
            <w:tcW w:w="7230" w:type="dxa"/>
          </w:tcPr>
          <w:p w:rsidR="00F31F12" w:rsidRDefault="00487731">
            <w:pPr>
              <w:tabs>
                <w:tab w:val="left" w:pos="2578"/>
              </w:tabs>
              <w:spacing w:after="60"/>
              <w:ind w:right="-109"/>
              <w:jc w:val="right"/>
              <w:rPr>
                <w:color w:val="0F243E"/>
                <w:sz w:val="21"/>
                <w:szCs w:val="21"/>
              </w:rPr>
            </w:pPr>
            <w:r>
              <w:rPr>
                <w:color w:val="0F243E"/>
                <w:sz w:val="21"/>
                <w:szCs w:val="21"/>
              </w:rPr>
              <w:t>N</w:t>
            </w:r>
            <w:r>
              <w:rPr>
                <w:color w:val="0F243E"/>
                <w:sz w:val="21"/>
                <w:szCs w:val="21"/>
                <w:vertAlign w:val="superscript"/>
              </w:rPr>
              <w:t>o</w:t>
            </w:r>
            <w:r>
              <w:rPr>
                <w:color w:val="0F243E"/>
                <w:sz w:val="21"/>
                <w:szCs w:val="21"/>
              </w:rPr>
              <w:t xml:space="preserve"> Contrato: 210/2021 - Adesão à Ata de Registro de Preços do PE nº 006/2020 </w:t>
            </w:r>
          </w:p>
        </w:tc>
      </w:tr>
    </w:tbl>
    <w:p w:rsidR="00F31F12" w:rsidRDefault="00F31F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F243E"/>
          <w:sz w:val="21"/>
          <w:szCs w:val="21"/>
        </w:rPr>
      </w:pPr>
    </w:p>
    <w:tbl>
      <w:tblPr>
        <w:tblStyle w:val="afff1"/>
        <w:tblW w:w="7370" w:type="dxa"/>
        <w:tblInd w:w="4253" w:type="dxa"/>
        <w:tblLayout w:type="fixed"/>
        <w:tblLook w:val="0000" w:firstRow="0" w:lastRow="0" w:firstColumn="0" w:lastColumn="0" w:noHBand="0" w:noVBand="0"/>
      </w:tblPr>
      <w:tblGrid>
        <w:gridCol w:w="3685"/>
        <w:gridCol w:w="3685"/>
      </w:tblGrid>
      <w:tr w:rsidR="00F31F12">
        <w:tc>
          <w:tcPr>
            <w:tcW w:w="3685" w:type="dxa"/>
          </w:tcPr>
          <w:p w:rsidR="00F31F12" w:rsidRDefault="00F31F12">
            <w:pPr>
              <w:spacing w:after="60"/>
              <w:rPr>
                <w:color w:val="0F243E"/>
                <w:sz w:val="21"/>
                <w:szCs w:val="21"/>
              </w:rPr>
            </w:pPr>
          </w:p>
        </w:tc>
        <w:tc>
          <w:tcPr>
            <w:tcW w:w="3685" w:type="dxa"/>
          </w:tcPr>
          <w:p w:rsidR="00F31F12" w:rsidRDefault="00F31F12">
            <w:pPr>
              <w:spacing w:after="60"/>
              <w:rPr>
                <w:color w:val="0F243E"/>
                <w:sz w:val="21"/>
                <w:szCs w:val="21"/>
              </w:rPr>
            </w:pPr>
          </w:p>
        </w:tc>
      </w:tr>
    </w:tbl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before="280" w:after="170" w:line="360" w:lineRule="auto"/>
        <w:ind w:left="360"/>
        <w:jc w:val="both"/>
        <w:rPr>
          <w:rFonts w:ascii="Arial" w:eastAsia="Arial" w:hAnsi="Arial" w:cs="Arial"/>
          <w:b/>
          <w:color w:val="000000"/>
        </w:rPr>
      </w:pPr>
    </w:p>
    <w:p w:rsidR="00F31F12" w:rsidRDefault="00487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7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INTRODUÇÃO</w:t>
      </w:r>
    </w:p>
    <w:p w:rsidR="00F31F12" w:rsidRDefault="00487731">
      <w:pPr>
        <w:spacing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O Plano de Inserção tem como objetivo, descrever o papel das partes interessadas nos serviços contratados e preparação das condições necessárias para a CONTRATADA iniciar o fornecimento dos serviços. </w:t>
      </w:r>
    </w:p>
    <w:p w:rsidR="00F31F12" w:rsidRDefault="00487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7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IDENTIFICAÇÃO</w:t>
      </w:r>
    </w:p>
    <w:tbl>
      <w:tblPr>
        <w:tblStyle w:val="afff2"/>
        <w:tblW w:w="90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268"/>
        <w:gridCol w:w="1440"/>
        <w:gridCol w:w="2655"/>
      </w:tblGrid>
      <w:tr w:rsidR="00F31F12">
        <w:trPr>
          <w:trHeight w:val="459"/>
        </w:trPr>
        <w:tc>
          <w:tcPr>
            <w:tcW w:w="2689" w:type="dxa"/>
            <w:shd w:val="clear" w:color="auto" w:fill="DBE5F1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Contratada</w:t>
            </w:r>
          </w:p>
        </w:tc>
        <w:tc>
          <w:tcPr>
            <w:tcW w:w="2268" w:type="dxa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IBROWSE Consultoria</w:t>
            </w:r>
          </w:p>
          <w:p w:rsidR="00F31F12" w:rsidRDefault="0048773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&amp; Informática LTDA</w:t>
            </w:r>
          </w:p>
        </w:tc>
        <w:tc>
          <w:tcPr>
            <w:tcW w:w="1440" w:type="dxa"/>
            <w:shd w:val="clear" w:color="auto" w:fill="DBE5F1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Contrato n°:</w:t>
            </w:r>
          </w:p>
        </w:tc>
        <w:tc>
          <w:tcPr>
            <w:tcW w:w="2655" w:type="dxa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210/2021 Adesão à Ata de Registro de Preços do PE nº 006/2020</w:t>
            </w:r>
          </w:p>
        </w:tc>
      </w:tr>
      <w:tr w:rsidR="00F31F12">
        <w:trPr>
          <w:trHeight w:val="679"/>
        </w:trPr>
        <w:tc>
          <w:tcPr>
            <w:tcW w:w="2689" w:type="dxa"/>
            <w:shd w:val="clear" w:color="auto" w:fill="DBE5F1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Contratante/Requisitante </w:t>
            </w:r>
          </w:p>
        </w:tc>
        <w:tc>
          <w:tcPr>
            <w:tcW w:w="6363" w:type="dxa"/>
            <w:gridSpan w:val="3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Agência Municipal de Tecnologia da Informação e Inovação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AGETEC</w:t>
            </w:r>
          </w:p>
        </w:tc>
      </w:tr>
      <w:tr w:rsidR="00F31F12">
        <w:trPr>
          <w:trHeight w:val="382"/>
        </w:trPr>
        <w:tc>
          <w:tcPr>
            <w:tcW w:w="2689" w:type="dxa"/>
            <w:shd w:val="clear" w:color="auto" w:fill="DBE5F1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Gestor </w:t>
            </w:r>
          </w:p>
        </w:tc>
        <w:tc>
          <w:tcPr>
            <w:tcW w:w="6363" w:type="dxa"/>
            <w:gridSpan w:val="3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Edinei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Gonçalves Lemes</w:t>
            </w:r>
          </w:p>
        </w:tc>
      </w:tr>
      <w:tr w:rsidR="00F31F12">
        <w:trPr>
          <w:trHeight w:val="382"/>
        </w:trPr>
        <w:tc>
          <w:tcPr>
            <w:tcW w:w="2689" w:type="dxa"/>
            <w:shd w:val="clear" w:color="auto" w:fill="DBE5F1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Fiscal Técnico</w:t>
            </w:r>
          </w:p>
        </w:tc>
        <w:tc>
          <w:tcPr>
            <w:tcW w:w="6363" w:type="dxa"/>
            <w:gridSpan w:val="3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Patrícia Nogueira Gomez</w:t>
            </w:r>
          </w:p>
        </w:tc>
      </w:tr>
      <w:tr w:rsidR="00F31F12">
        <w:trPr>
          <w:trHeight w:val="382"/>
        </w:trPr>
        <w:tc>
          <w:tcPr>
            <w:tcW w:w="2689" w:type="dxa"/>
            <w:shd w:val="clear" w:color="auto" w:fill="DBE5F1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Fiscal Técnico </w:t>
            </w:r>
          </w:p>
        </w:tc>
        <w:tc>
          <w:tcPr>
            <w:tcW w:w="6363" w:type="dxa"/>
            <w:gridSpan w:val="3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David Alves da Silva</w:t>
            </w:r>
          </w:p>
        </w:tc>
      </w:tr>
      <w:tr w:rsidR="00F31F12">
        <w:trPr>
          <w:trHeight w:val="382"/>
        </w:trPr>
        <w:tc>
          <w:tcPr>
            <w:tcW w:w="2689" w:type="dxa"/>
            <w:shd w:val="clear" w:color="auto" w:fill="DBE5F1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Preposto</w:t>
            </w:r>
          </w:p>
        </w:tc>
        <w:tc>
          <w:tcPr>
            <w:tcW w:w="6363" w:type="dxa"/>
            <w:gridSpan w:val="3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Luciana Nogueira</w:t>
            </w:r>
          </w:p>
        </w:tc>
      </w:tr>
      <w:tr w:rsidR="00F31F12">
        <w:trPr>
          <w:trHeight w:val="75"/>
        </w:trPr>
        <w:tc>
          <w:tcPr>
            <w:tcW w:w="2689" w:type="dxa"/>
            <w:shd w:val="clear" w:color="auto" w:fill="DBE5F1"/>
            <w:vAlign w:val="center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Objeto do Contrato:</w:t>
            </w:r>
          </w:p>
        </w:tc>
        <w:tc>
          <w:tcPr>
            <w:tcW w:w="6363" w:type="dxa"/>
            <w:gridSpan w:val="3"/>
            <w:vAlign w:val="center"/>
          </w:tcPr>
          <w:p w:rsidR="00F31F12" w:rsidRDefault="00487731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Prestação de serviços técnicos, sob demanda, para projeto, sustentação, documentação e transferência de tecnologia de sistemas de informação na modalidade de Fábrica de Software. </w:t>
            </w:r>
          </w:p>
        </w:tc>
      </w:tr>
    </w:tbl>
    <w:p w:rsidR="00F31F12" w:rsidRDefault="00F31F12">
      <w:pPr>
        <w:spacing w:before="280" w:after="280" w:line="240" w:lineRule="auto"/>
        <w:jc w:val="both"/>
        <w:rPr>
          <w:rFonts w:ascii="Arial" w:eastAsia="Arial" w:hAnsi="Arial" w:cs="Arial"/>
          <w:b/>
          <w:color w:val="FF0000"/>
        </w:rPr>
      </w:pPr>
    </w:p>
    <w:p w:rsidR="00F31F12" w:rsidRDefault="00487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7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JUSTIFICATIVA</w:t>
      </w:r>
      <w:r>
        <w:rPr>
          <w:rFonts w:ascii="Arial" w:eastAsia="Arial" w:hAnsi="Arial" w:cs="Arial"/>
          <w:b/>
          <w:color w:val="000000"/>
        </w:rPr>
        <w:t xml:space="preserve"> DO PROJETO</w:t>
      </w:r>
    </w:p>
    <w:p w:rsidR="00F31F12" w:rsidRDefault="00487731">
      <w:pPr>
        <w:spacing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Agência Municipal de Tecnologia da Informação e Inovação (AGETEC), pessoa jurídica de direito público constituída sob a forma de autarquia nos termos da Lei Municipal n 5.793, de 3 de janeiro de 2017, com o propósito de elaborar, coordenar e executar a Política Municipal de Tecnologia da Informação, a Política de Segurança da Informação e o Plano de Continuidade dos serviços de Tecnologia da Info</w:t>
      </w:r>
      <w:r w:rsidR="00B8539F">
        <w:rPr>
          <w:rFonts w:ascii="Arial" w:eastAsia="Arial" w:hAnsi="Arial" w:cs="Arial"/>
          <w:sz w:val="21"/>
          <w:szCs w:val="21"/>
        </w:rPr>
        <w:t>rmação dos órgãos e entidades</w:t>
      </w:r>
      <w:bookmarkStart w:id="1" w:name="_GoBack"/>
      <w:bookmarkEnd w:id="1"/>
      <w:r>
        <w:rPr>
          <w:rFonts w:ascii="Arial" w:eastAsia="Arial" w:hAnsi="Arial" w:cs="Arial"/>
          <w:sz w:val="21"/>
          <w:szCs w:val="21"/>
        </w:rPr>
        <w:t xml:space="preserve"> municipais. </w:t>
      </w:r>
    </w:p>
    <w:p w:rsidR="00F31F12" w:rsidRDefault="00487731">
      <w:pPr>
        <w:spacing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A referida agência tem como competências principais promover a informatização do município, elaborando e executando programas e projetos de modernização e inovação tecnológica, prover e fomentar o uso de inovações em sistemas de tecnologia para administração pública, além de, </w:t>
      </w:r>
      <w:r>
        <w:rPr>
          <w:rFonts w:ascii="Arial" w:eastAsia="Arial" w:hAnsi="Arial" w:cs="Arial"/>
          <w:sz w:val="21"/>
          <w:szCs w:val="21"/>
        </w:rPr>
        <w:lastRenderedPageBreak/>
        <w:t xml:space="preserve">aprimorar e simplificar procedimentos e processos para a gestão de projetos de tecnologia e inovação. </w:t>
      </w:r>
    </w:p>
    <w:p w:rsidR="00F31F12" w:rsidRDefault="00487731">
      <w:pPr>
        <w:spacing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 Diretoria de Desenvolvimento e Gestão de Sistemas, unidade tática subordinada à Presidência da AGETEC, atua na sustentação e no desenvolvimento de novos Sistemas e Aplicativos para todos os órgãos da administração municipal em relação às demandas de tecnologia da informação computacional e telecomunicações.</w:t>
      </w:r>
    </w:p>
    <w:p w:rsidR="00F31F12" w:rsidRDefault="00487731">
      <w:pPr>
        <w:spacing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Sendo assim, justifica-se a contratação dos serviços relacionados a documentação para desenvolvimento de software, na modalidade Fábrica de Software, que proverão à Agência Municipal de Tecnologia da Informação e Inovação (AGETEC) e, consequentemente </w:t>
      </w:r>
      <w:proofErr w:type="gramStart"/>
      <w:r>
        <w:rPr>
          <w:rFonts w:ascii="Arial" w:eastAsia="Arial" w:hAnsi="Arial" w:cs="Arial"/>
          <w:sz w:val="21"/>
          <w:szCs w:val="21"/>
        </w:rPr>
        <w:t>as  secretarias</w:t>
      </w:r>
      <w:proofErr w:type="gramEnd"/>
      <w:r>
        <w:rPr>
          <w:rFonts w:ascii="Arial" w:eastAsia="Arial" w:hAnsi="Arial" w:cs="Arial"/>
          <w:sz w:val="21"/>
          <w:szCs w:val="21"/>
        </w:rPr>
        <w:t>, a análise de sistemas, integração e/ou customização de softwares específicos existentes, a fim de que os mesmos continuem atendendo as demandas de gestão operacional e informativa.</w:t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Objetivos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92"/>
        <w:jc w:val="both"/>
        <w:rPr>
          <w:rFonts w:ascii="Arial" w:eastAsia="Arial" w:hAnsi="Arial" w:cs="Arial"/>
          <w:b/>
          <w:color w:val="000000"/>
        </w:rPr>
      </w:pP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698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Busca-se a contratação de empresa especializada para a sustentação e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aprimoração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dos sistemas existentes atualmente;</w:t>
      </w: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698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Busca-se ampliar a capacidade de evolução através do desenvolvimento de novos sistemas e da atualização de sistemas em novas e modernas tecnologias</w:t>
      </w:r>
      <w:r>
        <w:rPr>
          <w:rFonts w:ascii="Arial" w:eastAsia="Arial" w:hAnsi="Arial" w:cs="Arial"/>
          <w:sz w:val="21"/>
          <w:szCs w:val="21"/>
        </w:rPr>
        <w:t>.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92"/>
        <w:jc w:val="both"/>
        <w:rPr>
          <w:rFonts w:ascii="Arial" w:eastAsia="Arial" w:hAnsi="Arial" w:cs="Arial"/>
          <w:b/>
          <w:color w:val="000000"/>
        </w:rPr>
      </w:pP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7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Benefícios Esperados</w:t>
      </w: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698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Uso moderno de técnicas de criação;</w:t>
      </w: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698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Velocidade na entrega das demandas;</w:t>
      </w: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698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Suporte qualificado;</w:t>
      </w: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hanging="698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Agilidade na rotina profissional.</w:t>
      </w:r>
    </w:p>
    <w:p w:rsidR="00F31F12" w:rsidRDefault="00F31F12">
      <w:pPr>
        <w:spacing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</w:p>
    <w:p w:rsidR="00F31F12" w:rsidRDefault="00487731">
      <w:pPr>
        <w:pBdr>
          <w:top w:val="nil"/>
          <w:left w:val="nil"/>
          <w:bottom w:val="nil"/>
          <w:right w:val="nil"/>
          <w:between w:val="nil"/>
        </w:pBdr>
        <w:spacing w:before="280" w:after="170" w:line="240" w:lineRule="auto"/>
        <w:ind w:left="360"/>
        <w:jc w:val="both"/>
        <w:rPr>
          <w:rFonts w:ascii="Arial" w:eastAsia="Arial" w:hAnsi="Arial" w:cs="Arial"/>
          <w:b/>
        </w:rPr>
      </w:pPr>
      <w:r>
        <w:br w:type="page"/>
      </w:r>
    </w:p>
    <w:p w:rsidR="00F31F12" w:rsidRDefault="00487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7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EXECUÇÃO DOS SERVIÇOS CONTRATADOS</w:t>
      </w:r>
    </w:p>
    <w:p w:rsidR="00F31F12" w:rsidRDefault="00F31F12">
      <w:pPr>
        <w:spacing w:line="240" w:lineRule="auto"/>
        <w:jc w:val="both"/>
        <w:rPr>
          <w:rFonts w:ascii="Arial" w:eastAsia="Arial" w:hAnsi="Arial" w:cs="Arial"/>
          <w:sz w:val="21"/>
          <w:szCs w:val="21"/>
        </w:rPr>
      </w:pP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Definições / Conceitos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24"/>
        <w:jc w:val="both"/>
        <w:rPr>
          <w:rFonts w:ascii="Arial" w:eastAsia="Arial" w:hAnsi="Arial" w:cs="Arial"/>
          <w:color w:val="000000"/>
        </w:rPr>
      </w:pP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60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UST: Abreviação para Unidade de Serviço Técnico, métrica amplamente difundida para quantificar esforço e custo no desenvolvimento e sustentação de sistemas;</w:t>
      </w: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60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PO: </w:t>
      </w:r>
      <w:proofErr w:type="spellStart"/>
      <w:r>
        <w:rPr>
          <w:rFonts w:ascii="Arial" w:eastAsia="Arial" w:hAnsi="Arial" w:cs="Arial"/>
          <w:color w:val="000000"/>
        </w:rPr>
        <w:t>Product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Owner</w:t>
      </w:r>
      <w:proofErr w:type="spellEnd"/>
      <w:r>
        <w:rPr>
          <w:rFonts w:ascii="Arial" w:eastAsia="Arial" w:hAnsi="Arial" w:cs="Arial"/>
          <w:color w:val="000000"/>
        </w:rPr>
        <w:t xml:space="preserve"> (Dono do Produto ou Analista de Requisitos), indivíduo experiente no processo ágil que zela pela correta execução da metodologia disseminando as práticas dos processos para que o produto (software) tenha alta qualidade e seja alinhado </w:t>
      </w:r>
      <w:r>
        <w:rPr>
          <w:rFonts w:ascii="Arial" w:eastAsia="Arial" w:hAnsi="Arial" w:cs="Arial"/>
        </w:rPr>
        <w:t>às necessidades</w:t>
      </w:r>
      <w:r>
        <w:rPr>
          <w:rFonts w:ascii="Arial" w:eastAsia="Arial" w:hAnsi="Arial" w:cs="Arial"/>
          <w:color w:val="000000"/>
        </w:rPr>
        <w:t xml:space="preserve"> do negócio;</w:t>
      </w: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60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Time de desenvolvimento: É composto a partir de 3 (três) profissionais;</w:t>
      </w: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60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Ordem de Serviço (OS): instrumento formal pelo qual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CONTRATANTE</w:t>
      </w:r>
      <w:r>
        <w:rPr>
          <w:rFonts w:ascii="Arial" w:eastAsia="Arial" w:hAnsi="Arial" w:cs="Arial"/>
          <w:color w:val="000000"/>
        </w:rPr>
        <w:t xml:space="preserve"> encaminha a demanda de projeto a ser desenvolvido à CONTRATADA, contendo o detalhamento necessário para a sua entrega;</w:t>
      </w: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60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Refinamento de requisitos: em desenvolvimento ágil, os refinamentos se referem às funcionalidades que estão em desenvolvimento dentro de uma </w:t>
      </w:r>
      <w:proofErr w:type="gramStart"/>
      <w:r>
        <w:rPr>
          <w:rFonts w:ascii="Arial" w:eastAsia="Arial" w:hAnsi="Arial" w:cs="Arial"/>
          <w:color w:val="000000"/>
        </w:rPr>
        <w:t>mesma release</w:t>
      </w:r>
      <w:proofErr w:type="gramEnd"/>
      <w:r>
        <w:rPr>
          <w:rFonts w:ascii="Arial" w:eastAsia="Arial" w:hAnsi="Arial" w:cs="Arial"/>
          <w:color w:val="000000"/>
        </w:rPr>
        <w:t xml:space="preserve">, ou seja, mudanças entre as </w:t>
      </w:r>
      <w:proofErr w:type="spellStart"/>
      <w:r>
        <w:rPr>
          <w:rFonts w:ascii="Arial" w:eastAsia="Arial" w:hAnsi="Arial" w:cs="Arial"/>
          <w:color w:val="000000"/>
        </w:rPr>
        <w:t>sprints</w:t>
      </w:r>
      <w:proofErr w:type="spellEnd"/>
      <w:r>
        <w:rPr>
          <w:rFonts w:ascii="Arial" w:eastAsia="Arial" w:hAnsi="Arial" w:cs="Arial"/>
          <w:color w:val="000000"/>
        </w:rPr>
        <w:t xml:space="preserve"> da release. São resultantes da evolução natural dos requisitos ou aprimoramento do entendimento da história de usuário (tela/funcionalidade) provocada pelo aprofundamento, detalhamento e complementação de requisitos durante o processo de desenvolvimento ágil;</w:t>
      </w: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60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Produto Pronto (Documento de requisitos): critério específico para avaliação da documentação elaborada em qualquer fase do Projeto, demonstrada por:</w:t>
      </w:r>
    </w:p>
    <w:p w:rsidR="00F31F12" w:rsidRDefault="00487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Artefatos escritos de forma adequada (não-ambiguidade, não-redundância, ausência de conflitos entre requisitos ou histórias de usuários, ausências de inconsistências, documento claro e coeso);</w:t>
      </w:r>
    </w:p>
    <w:p w:rsidR="00F31F12" w:rsidRDefault="004877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Artefato validado e aprovado pelo Demandante (quando couber) e pelo Gestor e/ou Fiscal do Contrato.</w:t>
      </w: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60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Produto Pronto (sistema, software ou aplicativo): critério específico para avaliação das funcionalidades implementadas em cada Sprint ou release, demonstrado por:</w:t>
      </w:r>
    </w:p>
    <w:p w:rsidR="00F31F12" w:rsidRDefault="00487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lastRenderedPageBreak/>
        <w:t>Sistema, software ou aplicativo disponível funcionalmente no ambiente de homologação do CONTRATANTE;</w:t>
      </w:r>
    </w:p>
    <w:p w:rsidR="00F31F12" w:rsidRDefault="00487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Funcionalidade validada e aprovada pelo Demandante (quando couber) e pelo Gestor e/ou Fiscal do Contrato.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color w:val="000000"/>
        </w:rPr>
      </w:pP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Catálogo de Serviços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ind w:left="792"/>
        <w:jc w:val="both"/>
        <w:rPr>
          <w:rFonts w:ascii="Arial" w:eastAsia="Arial" w:hAnsi="Arial" w:cs="Arial"/>
          <w:b/>
          <w:color w:val="000000"/>
        </w:rPr>
      </w:pPr>
    </w:p>
    <w:p w:rsidR="00F31F12" w:rsidRDefault="00487731">
      <w:pPr>
        <w:spacing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Todos os serviços necessários para a entrega do escopo de cada projeto demandado pela CONTRATANTE, deverão estar previstos em tarefas correspondente a cada atividade e serviço do catálogo de serviços. Caso não exista no catálogo de serviços, alguma tarefa e/ou atividade pertencente ao serviço contratado, e que impossibilite a entrega do projeto demandado, o item deverá ser acrescentado e quantificado pela CONTRATANTE no catálogo de serviços.</w:t>
      </w:r>
    </w:p>
    <w:p w:rsidR="00F31F12" w:rsidRDefault="00487731">
      <w:pPr>
        <w:spacing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 catálogo de serviços deverá ser proposto pela CONTRATANTE e aceito formalmente pela CONTRATADA após análise e aprovação. Devendo este ser assinado e datado por ambas as partes envolvidas.</w:t>
      </w:r>
    </w:p>
    <w:p w:rsidR="00F31F12" w:rsidRDefault="00487731">
      <w:pPr>
        <w:spacing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O catálogo de serviços poderá sofrer revisões no decurso da execução do contrato mediante concordância das partes envolvidas.</w:t>
      </w:r>
    </w:p>
    <w:p w:rsidR="00F31F12" w:rsidRDefault="00487731">
      <w:pPr>
        <w:spacing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 catálogo de serviços apresenta as atividades em UST, baseada em fator de complexidade por perfil, unidade e quantidade, conforme observado nas tabelas abaixo:</w:t>
      </w: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70" w:line="360" w:lineRule="auto"/>
        <w:ind w:left="1560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Complexidade da demanda</w:t>
      </w:r>
    </w:p>
    <w:tbl>
      <w:tblPr>
        <w:tblStyle w:val="afff3"/>
        <w:tblW w:w="7508" w:type="dxa"/>
        <w:tblInd w:w="922" w:type="dxa"/>
        <w:tblLayout w:type="fixed"/>
        <w:tblLook w:val="0400" w:firstRow="0" w:lastRow="0" w:firstColumn="0" w:lastColumn="0" w:noHBand="0" w:noVBand="1"/>
      </w:tblPr>
      <w:tblGrid>
        <w:gridCol w:w="2547"/>
        <w:gridCol w:w="2551"/>
        <w:gridCol w:w="2410"/>
      </w:tblGrid>
      <w:tr w:rsidR="00F31F12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31F12" w:rsidRDefault="00487731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Nível da Complexidade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31F12" w:rsidRDefault="00487731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Equivalência da UST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31F12" w:rsidRDefault="00487731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Especialização</w:t>
            </w:r>
          </w:p>
        </w:tc>
      </w:tr>
      <w:tr w:rsidR="00F31F12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F12" w:rsidRDefault="0048773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Baixa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F12" w:rsidRDefault="0048773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1F12" w:rsidRDefault="0048773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Trainee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ou Estagiário</w:t>
            </w:r>
          </w:p>
        </w:tc>
      </w:tr>
      <w:tr w:rsidR="00F31F12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F12" w:rsidRDefault="0048773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F12" w:rsidRDefault="0048773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1F12" w:rsidRDefault="0048773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Júnior</w:t>
            </w:r>
          </w:p>
        </w:tc>
      </w:tr>
      <w:tr w:rsidR="00F31F12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F12" w:rsidRDefault="0048773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Intermediária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F12" w:rsidRDefault="0048773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1F12" w:rsidRDefault="0048773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Pleno</w:t>
            </w:r>
          </w:p>
        </w:tc>
      </w:tr>
      <w:tr w:rsidR="00F31F12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F12" w:rsidRDefault="0048773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F12" w:rsidRDefault="0048773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1F12" w:rsidRDefault="0048773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Sênior</w:t>
            </w:r>
          </w:p>
        </w:tc>
      </w:tr>
      <w:tr w:rsidR="00F31F12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F12" w:rsidRDefault="0048773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Especialista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F12" w:rsidRDefault="00487731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1F12" w:rsidRDefault="0048773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CFE TR</w:t>
            </w:r>
          </w:p>
        </w:tc>
      </w:tr>
    </w:tbl>
    <w:p w:rsidR="00F31F12" w:rsidRDefault="00F31F12">
      <w:pPr>
        <w:spacing w:line="360" w:lineRule="auto"/>
        <w:jc w:val="both"/>
        <w:rPr>
          <w:rFonts w:ascii="Arial" w:eastAsia="Arial" w:hAnsi="Arial" w:cs="Arial"/>
          <w:sz w:val="21"/>
          <w:szCs w:val="21"/>
        </w:rPr>
      </w:pPr>
    </w:p>
    <w:p w:rsidR="00F31F12" w:rsidRDefault="00487731">
      <w:pPr>
        <w:spacing w:before="280" w:after="119" w:line="36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A Unidade de Serviço Técnico – UST utilizada para essa contratação é formada pelo fator de complexidade por perfil, pelo esforço (unidade de tempo) e por tipo de atividade dentro do serviço, resultando na seguinte fórmula:   </w:t>
      </w:r>
    </w:p>
    <w:p w:rsidR="00F31F12" w:rsidRDefault="00487731">
      <w:pPr>
        <w:spacing w:before="280" w:after="119" w:line="360" w:lineRule="auto"/>
        <w:ind w:firstLine="708"/>
        <w:jc w:val="both"/>
        <w:rPr>
          <w:rFonts w:ascii="Arial" w:eastAsia="Arial" w:hAnsi="Arial" w:cs="Arial"/>
          <w:sz w:val="21"/>
          <w:szCs w:val="21"/>
          <w:highlight w:val="yellow"/>
        </w:rPr>
      </w:pPr>
      <w:r>
        <w:rPr>
          <w:rFonts w:ascii="Arial" w:eastAsia="Arial" w:hAnsi="Arial" w:cs="Arial"/>
          <w:sz w:val="21"/>
          <w:szCs w:val="21"/>
        </w:rPr>
        <w:lastRenderedPageBreak/>
        <w:t xml:space="preserve">UST = Esforço </w:t>
      </w:r>
      <w:proofErr w:type="gramStart"/>
      <w:r>
        <w:rPr>
          <w:rFonts w:ascii="Arial" w:eastAsia="Arial" w:hAnsi="Arial" w:cs="Arial"/>
          <w:sz w:val="21"/>
          <w:szCs w:val="21"/>
        </w:rPr>
        <w:t>x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Fator de Complexidade</w:t>
      </w:r>
    </w:p>
    <w:p w:rsidR="00F31F12" w:rsidRDefault="00487731">
      <w:pPr>
        <w:spacing w:before="280" w:after="119" w:line="360" w:lineRule="auto"/>
        <w:ind w:firstLine="708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Onde: </w:t>
      </w:r>
    </w:p>
    <w:p w:rsidR="00F31F12" w:rsidRDefault="00487731">
      <w:pPr>
        <w:spacing w:after="0"/>
        <w:ind w:firstLine="7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Esforço</w:t>
      </w:r>
      <w:r>
        <w:rPr>
          <w:rFonts w:ascii="Arial" w:eastAsia="Arial" w:hAnsi="Arial" w:cs="Arial"/>
          <w:sz w:val="21"/>
          <w:szCs w:val="21"/>
        </w:rPr>
        <w:t xml:space="preserve"> = Quantidade de horas previstas para a execução da atividade, percebida no catálogo de serviços.</w:t>
      </w:r>
    </w:p>
    <w:p w:rsidR="00F31F12" w:rsidRDefault="00F31F12">
      <w:pPr>
        <w:spacing w:after="0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:rsidR="00F31F12" w:rsidRDefault="00487731">
      <w:pPr>
        <w:spacing w:after="0"/>
        <w:ind w:firstLine="7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Fator de Complexidade</w:t>
      </w:r>
      <w:r>
        <w:rPr>
          <w:rFonts w:ascii="Arial" w:eastAsia="Arial" w:hAnsi="Arial" w:cs="Arial"/>
          <w:sz w:val="21"/>
          <w:szCs w:val="21"/>
        </w:rPr>
        <w:t xml:space="preserve"> = Fatores multiplicadores de complexidade obtidos de acordo com o perfil e o tipo de atividade do serviço, percebidos no catálogo de serviços.</w:t>
      </w:r>
    </w:p>
    <w:p w:rsidR="00F31F12" w:rsidRDefault="00487731">
      <w:pPr>
        <w:spacing w:before="280" w:after="119" w:line="360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Não será exigida predefinição de quantitativo da equipe para execução das demandas. Cabe a CONTRATADA formular a equipe com o quantitativo necessário e suficiente para atender as demandas dentro dos níveis de acordo de serviços definidos, desde que mantida as exigências e qualidade dos serviços.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92"/>
        <w:jc w:val="both"/>
        <w:rPr>
          <w:rFonts w:ascii="Arial" w:eastAsia="Arial" w:hAnsi="Arial" w:cs="Arial"/>
          <w:b/>
          <w:color w:val="000000"/>
        </w:rPr>
      </w:pP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Métodos ágeis x Serviço de análise (especificação de requisitos)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24"/>
        <w:jc w:val="both"/>
        <w:rPr>
          <w:rFonts w:ascii="Arial" w:eastAsia="Arial" w:hAnsi="Arial" w:cs="Arial"/>
          <w:color w:val="000000"/>
        </w:rPr>
      </w:pP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60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Quanto </w:t>
      </w:r>
      <w:r>
        <w:rPr>
          <w:rFonts w:ascii="Arial" w:eastAsia="Arial" w:hAnsi="Arial" w:cs="Arial"/>
        </w:rPr>
        <w:t>às especificações</w:t>
      </w:r>
      <w:r>
        <w:rPr>
          <w:rFonts w:ascii="Arial" w:eastAsia="Arial" w:hAnsi="Arial" w:cs="Arial"/>
          <w:color w:val="000000"/>
        </w:rPr>
        <w:t xml:space="preserve"> de requisitos utilizando a metodologia ágil, é importante registrar que os requisitos de software podem ser elaborados ao longo do seu desenvolvimento, e não necessariamente numa etapa anterior. Nesse cenário, os primeiros passos do projeto de desenvolvimento de software, são levantadas apenas as necessidades de alto nível e a elaboração dos artefatos, muitas vezes, é uma ação contínua e que está diretamente integrada ao desenvolvimento como um todo.  Um consenso na metodologia ágil, é que os requisitos não precisam ter toda a informação neles desde o começo, e sim informações suficientes para a tomada de decisão, que podem ser levantadas através de boas práticas de definição de requisitos, podendo ser usadas juntas ou em separado. Por exemplo:</w:t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43" w:hanging="283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Incentivar a participação das partes interessadas: Existe uma correlação forte entre o envolvimento das partes interessadas e do sucesso do projeto. O uso de ferramentas simples, como post-its, e-mails, mensagem ou uma breve conversa de 5 minutos, ajuda a tornar o processo mais acessível e mais célere</w:t>
      </w:r>
      <w:r>
        <w:rPr>
          <w:rFonts w:ascii="Arial" w:eastAsia="Arial" w:hAnsi="Arial" w:cs="Arial"/>
          <w:sz w:val="21"/>
          <w:szCs w:val="21"/>
        </w:rPr>
        <w:t>;</w:t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43" w:hanging="283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Linguagem diferencial: Os requisitos devem ser descritos de forma clara, não abrindo margem para dupla interpretação</w:t>
      </w:r>
      <w:r>
        <w:rPr>
          <w:rFonts w:ascii="Arial" w:eastAsia="Arial" w:hAnsi="Arial" w:cs="Arial"/>
          <w:sz w:val="21"/>
          <w:szCs w:val="21"/>
        </w:rPr>
        <w:t>;</w:t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43" w:hanging="283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lastRenderedPageBreak/>
        <w:t>Artefatos simples, porém, precisos: Deve ser descrito e documentado apenas o necessário para validar cada requisito. A natureza de mudança das metodologias ágeis tornaria o ajuste de documentações extensas um verdadeiro pesadelo</w:t>
      </w:r>
      <w:r>
        <w:rPr>
          <w:rFonts w:ascii="Arial" w:eastAsia="Arial" w:hAnsi="Arial" w:cs="Arial"/>
          <w:sz w:val="21"/>
          <w:szCs w:val="21"/>
        </w:rPr>
        <w:t>;</w:t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43" w:hanging="283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Foco no cliente: O objetivo é gerar valor para o cliente demandante através das definições de requisitos.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24"/>
        <w:jc w:val="both"/>
        <w:rPr>
          <w:rFonts w:ascii="Arial" w:eastAsia="Arial" w:hAnsi="Arial" w:cs="Arial"/>
          <w:sz w:val="21"/>
          <w:szCs w:val="21"/>
        </w:rPr>
      </w:pP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Emissão da Ordem de Serviço – OS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92"/>
        <w:jc w:val="both"/>
        <w:rPr>
          <w:rFonts w:ascii="Arial" w:eastAsia="Arial" w:hAnsi="Arial" w:cs="Arial"/>
          <w:b/>
          <w:color w:val="000000"/>
        </w:rPr>
      </w:pPr>
    </w:p>
    <w:p w:rsidR="00F31F12" w:rsidRDefault="00487731">
      <w:pPr>
        <w:spacing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 Ferramenta de Gestão de Demandas e Controle de OS, disponibilizada pela CONTRATADA, deverá seguir o fluxo a seguir:</w:t>
      </w:r>
    </w:p>
    <w:p w:rsidR="00F31F12" w:rsidRDefault="00487731">
      <w:pPr>
        <w:spacing w:line="360" w:lineRule="auto"/>
        <w:ind w:left="-709"/>
        <w:jc w:val="center"/>
      </w:pPr>
      <w:r>
        <w:rPr>
          <w:noProof/>
        </w:rPr>
        <w:drawing>
          <wp:inline distT="114300" distB="114300" distL="114300" distR="114300">
            <wp:extent cx="6934116" cy="2371407"/>
            <wp:effectExtent l="0" t="0" r="0" b="0"/>
            <wp:docPr id="5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7599"/>
                    <a:stretch>
                      <a:fillRect/>
                    </a:stretch>
                  </pic:blipFill>
                  <pic:spPr>
                    <a:xfrm>
                      <a:off x="0" y="0"/>
                      <a:ext cx="6934116" cy="23714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1F12" w:rsidRDefault="00487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b/>
          <w:sz w:val="21"/>
          <w:szCs w:val="21"/>
        </w:rPr>
      </w:pPr>
      <w:r>
        <w:br w:type="page"/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Anterior ao período de competência da OS: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F31F12" w:rsidRDefault="00487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O projeto a ser entregue deverá ser formalizado a partir do envio de um e-mail pela CONTRATANTE, através do qual, a </w:t>
      </w:r>
      <w:r>
        <w:rPr>
          <w:rFonts w:ascii="Arial" w:eastAsia="Arial" w:hAnsi="Arial" w:cs="Arial"/>
          <w:sz w:val="21"/>
          <w:szCs w:val="21"/>
        </w:rPr>
        <w:t>CONTRATADA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deverá criar no sistema de gestão de demandas (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Redmine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-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Plugin</w:t>
      </w:r>
      <w:proofErr w:type="spellEnd"/>
      <w:r>
        <w:rPr>
          <w:rFonts w:ascii="Arial" w:eastAsia="Arial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IB_Tools_Tasker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), </w:t>
      </w:r>
      <w:r>
        <w:rPr>
          <w:rFonts w:ascii="Arial" w:eastAsia="Arial" w:hAnsi="Arial" w:cs="Arial"/>
          <w:color w:val="000000"/>
          <w:sz w:val="21"/>
          <w:szCs w:val="21"/>
        </w:rPr>
        <w:t>as OS em formato “rascunho”, contendo todos os serviços necessários para a entrega do projeto, a partir do catálogo de serviços em no máximo de 2 dias úteis;</w:t>
      </w:r>
    </w:p>
    <w:p w:rsidR="00F31F12" w:rsidRDefault="00487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Após a criação do “rascunho”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da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OS no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Redmine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-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Plugin</w:t>
      </w:r>
      <w:proofErr w:type="spellEnd"/>
      <w:r>
        <w:rPr>
          <w:rFonts w:ascii="Arial" w:eastAsia="Arial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IB_Tools_Tasker</w:t>
      </w:r>
      <w:proofErr w:type="spellEnd"/>
      <w:r>
        <w:rPr>
          <w:rFonts w:ascii="Arial" w:eastAsia="Arial" w:hAnsi="Arial" w:cs="Arial"/>
          <w:i/>
          <w:sz w:val="21"/>
          <w:szCs w:val="21"/>
        </w:rPr>
        <w:t>,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a CONTRATANTE dará o aceite ou não nos serviços atribuídos para a formalização da OS. Podendo haver negociações em caso de discordância. O prazo máximo para a formalização da OS são de 2 dias úteis;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sz w:val="21"/>
          <w:szCs w:val="21"/>
        </w:rPr>
      </w:pP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No período de competência da OS: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F31F12" w:rsidRDefault="00487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Após a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OS formalizada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, a CONTRATADA deverá iniciar o atendimento das demandas, observando as especificações técnicas do Edital e seus anexos, incluindo as definidas </w:t>
      </w:r>
      <w:r>
        <w:rPr>
          <w:rFonts w:ascii="Arial" w:eastAsia="Arial" w:hAnsi="Arial" w:cs="Arial"/>
          <w:sz w:val="21"/>
          <w:szCs w:val="21"/>
        </w:rPr>
        <w:t>neste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plano de inserção, além das expressamente detalhadas na OS, obedecendo o prazo estipulado em cada OS;</w:t>
      </w:r>
    </w:p>
    <w:p w:rsidR="00F31F12" w:rsidRDefault="00487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Cada OS, deverá conter todas as atividades necessárias para a entrega do projeto, porém, por tipo de serviço constante no catálogo de serviços.</w:t>
      </w:r>
    </w:p>
    <w:p w:rsidR="00F31F12" w:rsidRDefault="00487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Nos casos em que, as atividades correspondentes a algum serviço contido na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OS aberta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não tenha sido o suficiente para a entrega do projeto, deverá haver uma solicitação por parte da CONTRATADA através de e-mail para a CONTRATANTE informando e justificando a abertura de uma nova OS complementar;</w:t>
      </w:r>
    </w:p>
    <w:p w:rsidR="00F31F12" w:rsidRDefault="00487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Para cada atividade executada, a CONTRATADA deverá anexar as </w:t>
      </w:r>
      <w:r>
        <w:rPr>
          <w:rFonts w:ascii="Arial" w:eastAsia="Arial" w:hAnsi="Arial" w:cs="Arial"/>
          <w:sz w:val="21"/>
          <w:szCs w:val="21"/>
        </w:rPr>
        <w:t>evidências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de execução da mesma, no repositório disponível pela CONTRATANTE. P</w:t>
      </w:r>
      <w:r>
        <w:rPr>
          <w:rFonts w:ascii="Arial" w:eastAsia="Arial" w:hAnsi="Arial" w:cs="Arial"/>
          <w:sz w:val="21"/>
          <w:szCs w:val="21"/>
        </w:rPr>
        <w:t>odem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ser </w:t>
      </w:r>
      <w:r>
        <w:rPr>
          <w:rFonts w:ascii="Arial" w:eastAsia="Arial" w:hAnsi="Arial" w:cs="Arial"/>
          <w:sz w:val="21"/>
          <w:szCs w:val="21"/>
        </w:rPr>
        <w:t>incluídos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artefatos dos procedimentos realizados, documentação, manuais, links, dentre outros que servirão de base de conhecimento e comprovação da execução efetiva da atividade.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F31F12" w:rsidRDefault="00487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b/>
          <w:sz w:val="21"/>
          <w:szCs w:val="21"/>
        </w:rPr>
      </w:pPr>
      <w:r>
        <w:br w:type="page"/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Posterior ao período de competência da OS: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F31F12" w:rsidRDefault="00487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A </w:t>
      </w:r>
      <w:r>
        <w:rPr>
          <w:rFonts w:ascii="Arial" w:eastAsia="Arial" w:hAnsi="Arial" w:cs="Arial"/>
          <w:sz w:val="21"/>
          <w:szCs w:val="21"/>
        </w:rPr>
        <w:t>CONTRATADA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terá até o 5</w:t>
      </w:r>
      <w:r>
        <w:rPr>
          <w:rFonts w:ascii="Arial" w:eastAsia="Arial" w:hAnsi="Arial" w:cs="Arial"/>
          <w:color w:val="000000"/>
          <w:sz w:val="21"/>
          <w:szCs w:val="21"/>
          <w:vertAlign w:val="superscript"/>
        </w:rPr>
        <w:t>o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(quinto) dia útil do mês subsequente do período de execução da OS, para formalizar as entregas;</w:t>
      </w:r>
    </w:p>
    <w:p w:rsidR="00F31F12" w:rsidRDefault="00487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Após a formalização do recebimento das entregas no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Redmine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-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Plugin</w:t>
      </w:r>
      <w:proofErr w:type="spellEnd"/>
      <w:r>
        <w:rPr>
          <w:rFonts w:ascii="Arial" w:eastAsia="Arial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IB_Tools_Tasker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 pela CONTRATANTE, a mesma emitirá o TERMO DE RECEBIMENTO PROVISÓRIO – TRP e terá um prazo de 20 dias para homologar e emitir o TERMO DE RECEBIMENTO DEFINITIVO. Não havendo o aceite </w:t>
      </w:r>
      <w:r>
        <w:rPr>
          <w:rFonts w:ascii="Arial" w:eastAsia="Arial" w:hAnsi="Arial" w:cs="Arial"/>
          <w:sz w:val="21"/>
          <w:szCs w:val="21"/>
        </w:rPr>
        <w:t>definitivo,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a CONTRATADA terá um prazo de até 5 dias úteis para as devidas correções/adaptações e a CONTRATANTE terá um prazo de até 03 (três) dias úteis para a emissão o TRD após os ajustes efetuados e entregues pela CONTRATADA;</w:t>
      </w:r>
    </w:p>
    <w:p w:rsidR="00F31F12" w:rsidRDefault="00487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</w:rPr>
        <w:t xml:space="preserve">Após o TRD, a CONTRATADA estará apta </w:t>
      </w:r>
      <w:r>
        <w:rPr>
          <w:rFonts w:ascii="Arial" w:eastAsia="Arial" w:hAnsi="Arial" w:cs="Arial"/>
          <w:color w:val="000000"/>
          <w:sz w:val="21"/>
          <w:szCs w:val="21"/>
        </w:rPr>
        <w:t>para emitir a Nota Fiscal – NF para recebimento dos</w:t>
      </w:r>
      <w:r>
        <w:rPr>
          <w:rFonts w:ascii="Arial" w:eastAsia="Arial" w:hAnsi="Arial" w:cs="Arial"/>
          <w:color w:val="000000"/>
        </w:rPr>
        <w:t xml:space="preserve"> serviços prestados, conforme procedimento de pagamento interno da CONTRATANTE;</w:t>
      </w:r>
    </w:p>
    <w:p w:rsidR="00F31F12" w:rsidRDefault="00487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</w:rPr>
        <w:t>Todos os artefatos produzidos e entregues serão na condição de “produto pronto” devidamente validados e aprovados pelo demandante do projeto e pelo Fiscal e/ou Gestor do Contrato, no entanto, na ausência do demandante do projeto, o Fiscal e/ou Gestor do Contrato poderá, caso se sinta apto, validar e aprovar os artefatos que tratam o item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F31F12" w:rsidRDefault="00487731">
      <w:pPr>
        <w:spacing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Em caso de “indisponibilidade temporária” da ferramenta de controle de Ordens de Serviço, as OS poderão ser abertas através do </w:t>
      </w:r>
      <w:proofErr w:type="spellStart"/>
      <w:r>
        <w:rPr>
          <w:rFonts w:ascii="Arial" w:eastAsia="Arial" w:hAnsi="Arial" w:cs="Arial"/>
          <w:sz w:val="21"/>
          <w:szCs w:val="21"/>
        </w:rPr>
        <w:t>template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“Ordem de Serviço – OS” – Anexo e, a partir da disponibilidade da ferramenta, as mesmas deverão constar no sistema de controle de Ordens de Serviço.</w:t>
      </w:r>
    </w:p>
    <w:p w:rsidR="00F31F12" w:rsidRDefault="00487731">
      <w:pPr>
        <w:spacing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z w:val="21"/>
          <w:szCs w:val="21"/>
        </w:rPr>
        <w:t>A emissão das Ordens de Serviço para iniciar as atividades serão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do tipo “estimadas”. Durante a entrega dos produtos constantes nas Ordens de Serviço, haverá uma validação final dos serviços estimados para cada Ordem de Serviço para o pagamento, podendo haver um acréscimo/aumento ou retirada/diminuição de atividades/esforço que foram inicialmente estimados no ato da emissão da OS.  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BB3B35" w:rsidRDefault="00BB3B35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Solicitações de mudança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92"/>
        <w:jc w:val="both"/>
        <w:rPr>
          <w:rFonts w:ascii="Arial" w:eastAsia="Arial" w:hAnsi="Arial" w:cs="Arial"/>
          <w:b/>
          <w:color w:val="000000"/>
        </w:rPr>
      </w:pP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60" w:hanging="709"/>
        <w:jc w:val="both"/>
        <w:rPr>
          <w:rFonts w:ascii="Arial" w:eastAsia="Arial" w:hAnsi="Arial" w:cs="Arial"/>
          <w:color w:val="00000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</w:rPr>
        <w:t xml:space="preserve">Caso haja uma solicitação de mudança de Escopo durante a execução do projeto, em qualquer momento, antes ou após o término da execução da OS, a CONTRATANTE e a CONTRATADA deverão enviar o documento de “Solicitação de Mudança” – Anexo, contendo as seguintes informações a seguir: </w:t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 w:hanging="425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Identificação da mudança, contendo informações sobre a necessidade ou justificativa da mudança, prioridade ou urgência da mudança etc. (Informações fornecidas pelo solicitante da mudança);</w:t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 w:hanging="425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A CONTRATADA deverá realizar a análise dos impactos da solicitação mudança no projeto e fornecer ao solicitante da mudança e aos gestores do contrato, informações sobre os impactos da mudança solicitada no objetivo do Projeto (Escopo), nas entregas já realizadas, bem como, nos custos e prazos do projeto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etc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>;</w:t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 w:hanging="425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A CONTRATANTE deverá dar a decisão final em relação à mudança com a justificativa por escrito no mesmo documento de Solicitação de Mudança ou anexo a este;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F31F12" w:rsidRDefault="0048773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60" w:hanging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Caso a decisão final da solicitação da mudança seja “aprovada”, deverá ocorrer as seguintes ações:</w:t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 w:hanging="425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O que foi desenvolvido e/ou entregue do escopo anterior, deverá ser faturado e pago pela CONTRATANTE à CONTRATADA na sua integridade;</w:t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 w:hanging="425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Caso a OS do escopo anterior, não tenha sido concluída em sua totalidade, a CONTRATANTE deverá registrar formalmente o cancelamento das atividades da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OS não executadas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ou poderá cancelar a referida OS e abrir uma nova OS, apenas com o que tiver sido efetivamente utilizado pela CONTRATADA;</w:t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985" w:hanging="425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O novo escopo aprovado, deverá ser tratado por ambas as partes como uma nova demanda, cabendo </w:t>
      </w:r>
      <w:r>
        <w:rPr>
          <w:rFonts w:ascii="Arial" w:eastAsia="Arial" w:hAnsi="Arial" w:cs="Arial"/>
          <w:sz w:val="21"/>
          <w:szCs w:val="21"/>
        </w:rPr>
        <w:t>à CONTRATADA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realizar uma nova </w:t>
      </w:r>
      <w:r>
        <w:rPr>
          <w:rFonts w:ascii="Arial" w:eastAsia="Arial" w:hAnsi="Arial" w:cs="Arial"/>
          <w:sz w:val="21"/>
          <w:szCs w:val="21"/>
        </w:rPr>
        <w:t>estimativa de atividades/UST 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encaminhá-la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à CONTRATANTE para a abertura de uma nova OS.</w:t>
      </w:r>
    </w:p>
    <w:p w:rsidR="00F31F12" w:rsidRDefault="00487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noProof/>
          <w:sz w:val="21"/>
          <w:szCs w:val="21"/>
        </w:rPr>
        <w:lastRenderedPageBreak/>
        <w:drawing>
          <wp:inline distT="114300" distB="114300" distL="114300" distR="114300">
            <wp:extent cx="4482167" cy="2953512"/>
            <wp:effectExtent l="0" t="0" r="0" b="0"/>
            <wp:docPr id="5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9005"/>
                    <a:stretch>
                      <a:fillRect/>
                    </a:stretch>
                  </pic:blipFill>
                  <pic:spPr>
                    <a:xfrm>
                      <a:off x="0" y="0"/>
                      <a:ext cx="4482167" cy="2953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7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Processo de homologação dos entregáveis das O</w:t>
      </w:r>
      <w:r>
        <w:rPr>
          <w:rFonts w:ascii="Arial" w:eastAsia="Arial" w:hAnsi="Arial" w:cs="Arial"/>
          <w:b/>
        </w:rPr>
        <w:t>rdens de Serviço - OS</w:t>
      </w:r>
    </w:p>
    <w:p w:rsidR="00F31F12" w:rsidRDefault="00487731">
      <w:pPr>
        <w:spacing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Os serviços demandados à CONTRATADA, serão inicialmente formalizados a partir da emissão da OS por parte da CONTRATANTE, que, por meio desta, autorizará a CONTRATADA a atender às referidas demandas. </w:t>
      </w:r>
    </w:p>
    <w:p w:rsidR="00F31F12" w:rsidRDefault="00487731">
      <w:pPr>
        <w:spacing w:after="0"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 fluxo do processo de homologação/aceite das entregas das OS, seguirá o seguinte:</w:t>
      </w:r>
    </w:p>
    <w:p w:rsidR="00F31F12" w:rsidRDefault="00487731">
      <w:pPr>
        <w:spacing w:line="360" w:lineRule="auto"/>
        <w:ind w:left="-90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noProof/>
          <w:sz w:val="21"/>
          <w:szCs w:val="21"/>
        </w:rPr>
        <w:drawing>
          <wp:inline distT="114300" distB="114300" distL="114300" distR="114300">
            <wp:extent cx="5830539" cy="2825496"/>
            <wp:effectExtent l="0" t="0" r="0" b="0"/>
            <wp:docPr id="5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8592"/>
                    <a:stretch>
                      <a:fillRect/>
                    </a:stretch>
                  </pic:blipFill>
                  <pic:spPr>
                    <a:xfrm>
                      <a:off x="0" y="0"/>
                      <a:ext cx="5830539" cy="2825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3B35" w:rsidRDefault="00BB3B35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:rsidR="00F31F12" w:rsidRDefault="00487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PAPÉIS E RESPONSABILIDADES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ind w:left="360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fff4"/>
        <w:tblW w:w="920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78"/>
        <w:gridCol w:w="5825"/>
      </w:tblGrid>
      <w:tr w:rsidR="00F31F12">
        <w:trPr>
          <w:trHeight w:val="300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F31F12" w:rsidRDefault="00487731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PAPEL </w:t>
            </w:r>
          </w:p>
        </w:tc>
        <w:tc>
          <w:tcPr>
            <w:tcW w:w="5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</w:tcPr>
          <w:p w:rsidR="00F31F12" w:rsidRDefault="00487731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RESPONSABILIDADES</w:t>
            </w:r>
          </w:p>
        </w:tc>
      </w:tr>
      <w:tr w:rsidR="00F31F12">
        <w:trPr>
          <w:trHeight w:val="600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1F12" w:rsidRDefault="0048773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Fiscal do Contrato</w:t>
            </w:r>
          </w:p>
        </w:tc>
        <w:tc>
          <w:tcPr>
            <w:tcW w:w="5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F12" w:rsidRDefault="0048773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Servidor representante da Área de Tecnologia da Informação, indicado pela autoridade competente dessa área para fiscalizar tecnicamente o contrato.</w:t>
            </w:r>
          </w:p>
        </w:tc>
      </w:tr>
      <w:tr w:rsidR="00F31F12">
        <w:trPr>
          <w:trHeight w:val="600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1F12" w:rsidRDefault="0048773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Fiscal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Demandante</w:t>
            </w:r>
          </w:p>
        </w:tc>
        <w:tc>
          <w:tcPr>
            <w:tcW w:w="5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F12" w:rsidRDefault="0048773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Servidor representante da Área Requisitante da Solução, indicado pela autoridade competente dessa área para fiscalizar o contrato do ponto de vista funcional da Solução de Tecnologia da Informação.</w:t>
            </w:r>
          </w:p>
        </w:tc>
      </w:tr>
      <w:tr w:rsidR="00F31F12">
        <w:trPr>
          <w:trHeight w:val="600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1F12" w:rsidRDefault="0048773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Gestor do Contrato</w:t>
            </w:r>
          </w:p>
        </w:tc>
        <w:tc>
          <w:tcPr>
            <w:tcW w:w="5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F12" w:rsidRDefault="0048773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Servidor com atribuições gerenciais, designado para coordenar e comandar o processo de gestão e fiscalização da execução contratual, indicado por autoridade competente.</w:t>
            </w:r>
          </w:p>
        </w:tc>
      </w:tr>
    </w:tbl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360"/>
        <w:jc w:val="both"/>
        <w:rPr>
          <w:rFonts w:ascii="Arial" w:eastAsia="Arial" w:hAnsi="Arial" w:cs="Arial"/>
          <w:b/>
        </w:rPr>
      </w:pPr>
    </w:p>
    <w:p w:rsidR="00F31F12" w:rsidRDefault="00487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FATORES CRÍTICOS DE SUCESSO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b/>
          <w:color w:val="000000"/>
        </w:rPr>
      </w:pP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Alocação adequada da equipe;</w:t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Repasse adequado do conhecimento de negócio pelo demandante;</w:t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Documentação e artefatos com qualidade das atividades executadas;</w:t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Utilização correta da ferramenta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Redmine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-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Plugin</w:t>
      </w:r>
      <w:proofErr w:type="spellEnd"/>
      <w:r>
        <w:rPr>
          <w:rFonts w:ascii="Arial" w:eastAsia="Arial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IB_Tools_Tasker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Manutenção do orçamento previsto para cada projeto;</w:t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Definição correta de catálogo de serviços para execução;</w:t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7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Compreensão adequada dos acordos de níveis de serviço.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170" w:line="360" w:lineRule="auto"/>
        <w:ind w:left="792"/>
        <w:jc w:val="both"/>
        <w:rPr>
          <w:rFonts w:ascii="Arial" w:eastAsia="Arial" w:hAnsi="Arial" w:cs="Arial"/>
          <w:color w:val="000000"/>
        </w:rPr>
      </w:pPr>
    </w:p>
    <w:p w:rsidR="00F31F12" w:rsidRDefault="00487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PREMISSAS DA CONTRATAÇÃO</w:t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24"/>
        <w:jc w:val="both"/>
        <w:rPr>
          <w:rFonts w:ascii="Arial" w:eastAsia="Arial" w:hAnsi="Arial" w:cs="Arial"/>
          <w:color w:val="000000"/>
        </w:rPr>
      </w:pP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Orçamento alocado corretamente;</w:t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Repasse de conhecimento de negócio adequado;</w:t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Catálogo de serviços bem definido;</w:t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Aceitação dos acordos de níveis de serviço;</w:t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Método de trabalho bem estruturado;</w:t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Adequação da ferramenta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Redmine</w:t>
      </w:r>
      <w:proofErr w:type="spellEnd"/>
      <w:r>
        <w:rPr>
          <w:rFonts w:ascii="Arial" w:eastAsia="Arial" w:hAnsi="Arial" w:cs="Arial"/>
          <w:i/>
          <w:sz w:val="21"/>
          <w:szCs w:val="21"/>
        </w:rPr>
        <w:t xml:space="preserve"> -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Plugin</w:t>
      </w:r>
      <w:proofErr w:type="spellEnd"/>
      <w:r>
        <w:rPr>
          <w:rFonts w:ascii="Arial" w:eastAsia="Arial" w:hAnsi="Arial" w:cs="Arial"/>
          <w:i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sz w:val="21"/>
          <w:szCs w:val="21"/>
        </w:rPr>
        <w:t>IB_Tools_Tasker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7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Detalhamento da demanda bem definido;</w:t>
      </w:r>
    </w:p>
    <w:p w:rsidR="00F31F12" w:rsidRDefault="0048773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7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CRITÉRIO DE ACEITAÇÃO – Aplicação das penalidades</w:t>
      </w:r>
    </w:p>
    <w:tbl>
      <w:tblPr>
        <w:tblStyle w:val="afff5"/>
        <w:tblW w:w="90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065"/>
        <w:gridCol w:w="5025"/>
      </w:tblGrid>
      <w:tr w:rsidR="00F31F12">
        <w:trPr>
          <w:trHeight w:val="229"/>
        </w:trPr>
        <w:tc>
          <w:tcPr>
            <w:tcW w:w="1951" w:type="dxa"/>
          </w:tcPr>
          <w:p w:rsidR="00F31F12" w:rsidRDefault="0048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Nome do Indicador</w:t>
            </w:r>
          </w:p>
        </w:tc>
        <w:tc>
          <w:tcPr>
            <w:tcW w:w="992" w:type="dxa"/>
            <w:vAlign w:val="center"/>
          </w:tcPr>
          <w:p w:rsidR="00F31F12" w:rsidRDefault="0048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IAAFP</w:t>
            </w:r>
          </w:p>
        </w:tc>
        <w:tc>
          <w:tcPr>
            <w:tcW w:w="6090" w:type="dxa"/>
            <w:gridSpan w:val="2"/>
            <w:vAlign w:val="center"/>
          </w:tcPr>
          <w:p w:rsidR="00F31F12" w:rsidRDefault="0048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Índice de Atividades Atendidas Fora do Prazo.</w:t>
            </w:r>
          </w:p>
        </w:tc>
      </w:tr>
      <w:tr w:rsidR="00F31F12">
        <w:trPr>
          <w:trHeight w:val="103"/>
        </w:trPr>
        <w:tc>
          <w:tcPr>
            <w:tcW w:w="1951" w:type="dxa"/>
            <w:vAlign w:val="center"/>
          </w:tcPr>
          <w:p w:rsidR="00F31F12" w:rsidRDefault="0048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Finalidade</w:t>
            </w:r>
          </w:p>
        </w:tc>
        <w:tc>
          <w:tcPr>
            <w:tcW w:w="7082" w:type="dxa"/>
            <w:gridSpan w:val="3"/>
          </w:tcPr>
          <w:p w:rsidR="00F31F12" w:rsidRDefault="0048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Apura o nível de atendimento das Atividades das OS que foram executadas fora do prazo acordado (conforme SLA apresentado no </w:t>
            </w:r>
            <w:r>
              <w:rPr>
                <w:rFonts w:ascii="Arial" w:eastAsia="Arial" w:hAnsi="Arial" w:cs="Arial"/>
                <w:sz w:val="21"/>
                <w:szCs w:val="21"/>
              </w:rPr>
              <w:t>Catálogo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de Serviços). </w:t>
            </w:r>
          </w:p>
        </w:tc>
      </w:tr>
      <w:tr w:rsidR="00F31F12">
        <w:trPr>
          <w:trHeight w:val="193"/>
        </w:trPr>
        <w:tc>
          <w:tcPr>
            <w:tcW w:w="1951" w:type="dxa"/>
            <w:vMerge w:val="restart"/>
            <w:vAlign w:val="center"/>
          </w:tcPr>
          <w:p w:rsidR="00F31F12" w:rsidRDefault="00487731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Multas por aferição</w:t>
            </w:r>
          </w:p>
        </w:tc>
        <w:tc>
          <w:tcPr>
            <w:tcW w:w="2057" w:type="dxa"/>
            <w:gridSpan w:val="2"/>
          </w:tcPr>
          <w:p w:rsidR="00F31F12" w:rsidRDefault="0048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Grau 04 </w:t>
            </w:r>
            <w:r>
              <w:rPr>
                <w:rFonts w:ascii="Arial" w:eastAsia="Arial" w:hAnsi="Arial" w:cs="Arial"/>
                <w:sz w:val="21"/>
                <w:szCs w:val="21"/>
              </w:rPr>
              <w:t>- Item 13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5025" w:type="dxa"/>
          </w:tcPr>
          <w:p w:rsidR="00F31F12" w:rsidRDefault="0048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1,6% sobre o valor da OS</w:t>
            </w:r>
          </w:p>
        </w:tc>
      </w:tr>
      <w:tr w:rsidR="00F31F12">
        <w:trPr>
          <w:trHeight w:val="193"/>
        </w:trPr>
        <w:tc>
          <w:tcPr>
            <w:tcW w:w="1951" w:type="dxa"/>
            <w:vMerge/>
            <w:vAlign w:val="center"/>
          </w:tcPr>
          <w:p w:rsidR="00F31F12" w:rsidRDefault="00F31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2057" w:type="dxa"/>
            <w:gridSpan w:val="2"/>
          </w:tcPr>
          <w:p w:rsidR="00F31F12" w:rsidRDefault="0048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Grau 07 - Item 15: </w:t>
            </w:r>
          </w:p>
        </w:tc>
        <w:tc>
          <w:tcPr>
            <w:tcW w:w="5025" w:type="dxa"/>
          </w:tcPr>
          <w:p w:rsidR="00F31F12" w:rsidRDefault="0048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8,0% sobre o valor da OS</w:t>
            </w:r>
          </w:p>
        </w:tc>
      </w:tr>
      <w:tr w:rsidR="00F31F12">
        <w:trPr>
          <w:trHeight w:val="103"/>
        </w:trPr>
        <w:tc>
          <w:tcPr>
            <w:tcW w:w="1951" w:type="dxa"/>
            <w:vAlign w:val="center"/>
          </w:tcPr>
          <w:p w:rsidR="00F31F12" w:rsidRDefault="0048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Periodicidade</w:t>
            </w:r>
          </w:p>
        </w:tc>
        <w:tc>
          <w:tcPr>
            <w:tcW w:w="7082" w:type="dxa"/>
            <w:gridSpan w:val="3"/>
          </w:tcPr>
          <w:p w:rsidR="00F31F12" w:rsidRDefault="0048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Por OS entregue</w:t>
            </w:r>
          </w:p>
        </w:tc>
      </w:tr>
      <w:tr w:rsidR="00F31F12">
        <w:trPr>
          <w:trHeight w:val="103"/>
        </w:trPr>
        <w:tc>
          <w:tcPr>
            <w:tcW w:w="1951" w:type="dxa"/>
            <w:vAlign w:val="center"/>
          </w:tcPr>
          <w:p w:rsidR="00F31F12" w:rsidRDefault="0048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Descrição da Infração:</w:t>
            </w:r>
          </w:p>
        </w:tc>
        <w:tc>
          <w:tcPr>
            <w:tcW w:w="7082" w:type="dxa"/>
            <w:gridSpan w:val="3"/>
            <w:vAlign w:val="center"/>
          </w:tcPr>
          <w:p w:rsidR="00F31F12" w:rsidRDefault="0048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13: Deixar de cumprir prazos do cronograma, referentes às fases previstas na OS.</w:t>
            </w:r>
          </w:p>
          <w:p w:rsidR="00F31F12" w:rsidRDefault="00487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Item 15: Descumprir o prazo final dos serviços previstos no cronograma de entrega das tarefas, por dia de atraso e por serviço.</w:t>
            </w:r>
          </w:p>
        </w:tc>
      </w:tr>
    </w:tbl>
    <w:p w:rsidR="00F31F12" w:rsidRDefault="00F31F12">
      <w:pPr>
        <w:spacing w:after="0" w:line="360" w:lineRule="auto"/>
        <w:rPr>
          <w:rFonts w:ascii="Arial" w:eastAsia="Arial" w:hAnsi="Arial" w:cs="Arial"/>
          <w:sz w:val="21"/>
          <w:szCs w:val="21"/>
        </w:rPr>
      </w:pPr>
    </w:p>
    <w:p w:rsidR="00F31F12" w:rsidRDefault="00487731">
      <w:pPr>
        <w:spacing w:after="0"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 CONTRATADA poderá apresentar justificativas para o não cumprimento dos Acordos de Nível de Serviços em questões pontuais, cabendo ao Fiscal do Contrato avaliar e decidir por acatar ou não.</w:t>
      </w:r>
    </w:p>
    <w:p w:rsidR="00F31F12" w:rsidRDefault="00487731">
      <w:pPr>
        <w:spacing w:after="0" w:line="360" w:lineRule="auto"/>
        <w:ind w:firstLine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 valor máximo das multas não poderá exceder, cumulativamente, a 10% (dez por cento) do valor total do contrato.</w:t>
      </w:r>
    </w:p>
    <w:p w:rsidR="00F31F12" w:rsidRDefault="00F31F12">
      <w:pPr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:rsidR="00F31F12" w:rsidRDefault="00487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7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ANEXOS</w:t>
      </w:r>
    </w:p>
    <w:p w:rsidR="00F31F12" w:rsidRDefault="00487731">
      <w:pPr>
        <w:spacing w:after="0" w:line="360" w:lineRule="auto"/>
        <w:ind w:firstLine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Incorporam esse plano de Inserção os seguintes </w:t>
      </w:r>
      <w:proofErr w:type="spellStart"/>
      <w:r>
        <w:rPr>
          <w:rFonts w:ascii="Arial" w:eastAsia="Arial" w:hAnsi="Arial" w:cs="Arial"/>
          <w:sz w:val="21"/>
          <w:szCs w:val="21"/>
        </w:rPr>
        <w:t>templates</w:t>
      </w:r>
      <w:proofErr w:type="spellEnd"/>
      <w:r>
        <w:rPr>
          <w:rFonts w:ascii="Arial" w:eastAsia="Arial" w:hAnsi="Arial" w:cs="Arial"/>
          <w:sz w:val="21"/>
          <w:szCs w:val="21"/>
        </w:rPr>
        <w:t>:</w:t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MODELO DE SOLICITAÇÃO DE ORÇAMENTO PARA ABERTURA DE OS;</w:t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MODELO DO TERMO DE HOMOLOGAÇÃO DE ENTREGA DE ORDEM DE SERVIÇO – THEOS;</w:t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MODELO DO TERMO DE AJUSTE DE ORDEM DE SERVIÇO – TAOS;</w:t>
      </w:r>
    </w:p>
    <w:p w:rsidR="00F31F12" w:rsidRDefault="00487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18"/>
          <w:szCs w:val="18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  <w:color w:val="000000"/>
          <w:sz w:val="18"/>
          <w:szCs w:val="18"/>
        </w:rPr>
        <w:t>MODELO DE SOLICITAÇÃO DE MUDANÇA.</w:t>
      </w:r>
    </w:p>
    <w:p w:rsidR="00F31F12" w:rsidRDefault="004877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Arial" w:eastAsia="Arial" w:hAnsi="Arial" w:cs="Arial"/>
          <w:sz w:val="21"/>
          <w:szCs w:val="21"/>
        </w:rPr>
      </w:pPr>
      <w:r>
        <w:br w:type="page"/>
      </w:r>
    </w:p>
    <w:p w:rsidR="00F31F12" w:rsidRDefault="00F31F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rFonts w:ascii="Arial" w:eastAsia="Arial" w:hAnsi="Arial" w:cs="Arial"/>
          <w:sz w:val="21"/>
          <w:szCs w:val="21"/>
        </w:rPr>
      </w:pPr>
    </w:p>
    <w:p w:rsidR="00F31F12" w:rsidRDefault="004877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7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CIÊNCIA</w:t>
      </w:r>
    </w:p>
    <w:tbl>
      <w:tblPr>
        <w:tblStyle w:val="afff6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6"/>
        <w:gridCol w:w="4715"/>
      </w:tblGrid>
      <w:tr w:rsidR="00F31F12">
        <w:trPr>
          <w:trHeight w:val="75"/>
        </w:trPr>
        <w:tc>
          <w:tcPr>
            <w:tcW w:w="9351" w:type="dxa"/>
            <w:gridSpan w:val="2"/>
            <w:shd w:val="clear" w:color="auto" w:fill="D9D9D9"/>
          </w:tcPr>
          <w:p w:rsidR="00F31F12" w:rsidRDefault="00487731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FISCAIS DO CONTRATO</w:t>
            </w:r>
          </w:p>
        </w:tc>
      </w:tr>
      <w:tr w:rsidR="00F31F12">
        <w:trPr>
          <w:trHeight w:val="75"/>
        </w:trPr>
        <w:tc>
          <w:tcPr>
            <w:tcW w:w="4636" w:type="dxa"/>
            <w:shd w:val="clear" w:color="auto" w:fill="D9D9D9"/>
          </w:tcPr>
          <w:p w:rsidR="00F31F12" w:rsidRDefault="00487731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Gestor do Contrato</w:t>
            </w:r>
          </w:p>
        </w:tc>
        <w:tc>
          <w:tcPr>
            <w:tcW w:w="4715" w:type="dxa"/>
            <w:shd w:val="clear" w:color="auto" w:fill="D9D9D9"/>
          </w:tcPr>
          <w:p w:rsidR="00F31F12" w:rsidRDefault="00487731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Fiscal do Contrato</w:t>
            </w:r>
          </w:p>
        </w:tc>
      </w:tr>
      <w:tr w:rsidR="00F31F12">
        <w:trPr>
          <w:trHeight w:val="240"/>
        </w:trPr>
        <w:tc>
          <w:tcPr>
            <w:tcW w:w="4636" w:type="dxa"/>
          </w:tcPr>
          <w:p w:rsidR="00F31F12" w:rsidRDefault="00F31F12">
            <w:pPr>
              <w:rPr>
                <w:rFonts w:ascii="Arial" w:eastAsia="Arial" w:hAnsi="Arial" w:cs="Arial"/>
                <w:color w:val="000000"/>
              </w:rPr>
            </w:pPr>
          </w:p>
          <w:p w:rsidR="00F31F12" w:rsidRDefault="00F31F12">
            <w:pPr>
              <w:rPr>
                <w:rFonts w:ascii="Arial" w:eastAsia="Arial" w:hAnsi="Arial" w:cs="Arial"/>
                <w:color w:val="000000"/>
              </w:rPr>
            </w:pPr>
          </w:p>
          <w:p w:rsidR="00F31F12" w:rsidRDefault="00F31F12">
            <w:pPr>
              <w:rPr>
                <w:rFonts w:ascii="Arial" w:eastAsia="Arial" w:hAnsi="Arial" w:cs="Arial"/>
                <w:color w:val="000000"/>
              </w:rPr>
            </w:pPr>
          </w:p>
          <w:p w:rsidR="00F31F12" w:rsidRDefault="00487731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</w:t>
            </w:r>
          </w:p>
          <w:p w:rsidR="00F31F12" w:rsidRDefault="00487731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Edinei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Gonçalves Lemes</w:t>
            </w:r>
          </w:p>
          <w:p w:rsidR="00F31F12" w:rsidRDefault="00487731">
            <w:pPr>
              <w:jc w:val="center"/>
            </w:pPr>
            <w:r>
              <w:t>Diretor Adjunto</w:t>
            </w:r>
          </w:p>
        </w:tc>
        <w:tc>
          <w:tcPr>
            <w:tcW w:w="4715" w:type="dxa"/>
          </w:tcPr>
          <w:p w:rsidR="00F31F12" w:rsidRDefault="00F31F12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F31F12" w:rsidRDefault="00F31F12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F31F12" w:rsidRDefault="00F31F12">
            <w:pPr>
              <w:rPr>
                <w:rFonts w:ascii="Arial" w:eastAsia="Arial" w:hAnsi="Arial" w:cs="Arial"/>
                <w:b/>
                <w:color w:val="000000"/>
              </w:rPr>
            </w:pPr>
          </w:p>
          <w:p w:rsidR="00F31F12" w:rsidRDefault="00487731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</w:t>
            </w:r>
          </w:p>
          <w:p w:rsidR="00F31F12" w:rsidRDefault="0048773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Patrícia Nogueira Gomez</w:t>
            </w:r>
          </w:p>
          <w:p w:rsidR="00F31F12" w:rsidRDefault="00487731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Diretora de Desenvolvimento e Gestão de Sistema</w:t>
            </w:r>
          </w:p>
        </w:tc>
      </w:tr>
      <w:tr w:rsidR="00F31F12">
        <w:trPr>
          <w:trHeight w:val="75"/>
        </w:trPr>
        <w:tc>
          <w:tcPr>
            <w:tcW w:w="9351" w:type="dxa"/>
            <w:gridSpan w:val="2"/>
            <w:shd w:val="clear" w:color="auto" w:fill="D9D9D9"/>
          </w:tcPr>
          <w:p w:rsidR="00F31F12" w:rsidRDefault="00487731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CONTRATADA</w:t>
            </w:r>
          </w:p>
        </w:tc>
      </w:tr>
      <w:tr w:rsidR="00F31F12">
        <w:trPr>
          <w:trHeight w:val="75"/>
        </w:trPr>
        <w:tc>
          <w:tcPr>
            <w:tcW w:w="9351" w:type="dxa"/>
            <w:gridSpan w:val="2"/>
          </w:tcPr>
          <w:p w:rsidR="00F31F12" w:rsidRDefault="00487731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24765</wp:posOffset>
                      </wp:positionV>
                      <wp:extent cx="2192655" cy="803910"/>
                      <wp:effectExtent l="0" t="0" r="0" b="0"/>
                      <wp:wrapNone/>
                      <wp:docPr id="51" name="Caixa de Tex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2655" cy="8039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87B81" w:rsidRDefault="00487731" w:rsidP="00233C0C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37733" cy="555889"/>
                                        <wp:effectExtent l="0" t="0" r="0" b="3175"/>
                                        <wp:docPr id="12" name="Image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AssinaturaLuciana.jpg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49367" cy="5607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24765</wp:posOffset>
                      </wp:positionV>
                      <wp:extent cx="2192655" cy="803910"/>
                      <wp:effectExtent b="0" l="0" r="0" t="0"/>
                      <wp:wrapNone/>
                      <wp:docPr id="51" name="image2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jp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2655" cy="8039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31F12" w:rsidRDefault="00F31F12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31F12" w:rsidRDefault="00F31F12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31F12" w:rsidRDefault="00F31F12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F31F12" w:rsidRDefault="00487731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_________________________________</w:t>
            </w:r>
          </w:p>
          <w:p w:rsidR="00F31F12" w:rsidRDefault="00487731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Luciana </w:t>
            </w:r>
            <w:r>
              <w:rPr>
                <w:rFonts w:ascii="Arial" w:eastAsia="Arial" w:hAnsi="Arial" w:cs="Arial"/>
                <w:sz w:val="18"/>
                <w:szCs w:val="18"/>
              </w:rPr>
              <w:t>Nogueir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</w:p>
          <w:p w:rsidR="00F31F12" w:rsidRDefault="00487731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Gerente de Contratos/Preposta</w:t>
            </w:r>
          </w:p>
        </w:tc>
      </w:tr>
    </w:tbl>
    <w:p w:rsidR="00F31F12" w:rsidRDefault="00487731">
      <w:pPr>
        <w:spacing w:before="280" w:after="0" w:line="360" w:lineRule="auto"/>
        <w:jc w:val="right"/>
      </w:pPr>
      <w:r>
        <w:rPr>
          <w:rFonts w:ascii="Arial" w:eastAsia="Arial" w:hAnsi="Arial" w:cs="Arial"/>
          <w:sz w:val="21"/>
          <w:szCs w:val="21"/>
        </w:rPr>
        <w:t>Campo Grande - MS, 04 de outubro de 2021.</w:t>
      </w:r>
    </w:p>
    <w:sectPr w:rsidR="00F31F12">
      <w:headerReference w:type="default" r:id="rId15"/>
      <w:footerReference w:type="default" r:id="rId16"/>
      <w:pgSz w:w="11906" w:h="16838"/>
      <w:pgMar w:top="2048" w:right="1365" w:bottom="851" w:left="1276" w:header="3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5C9" w:rsidRDefault="005A15C9">
      <w:pPr>
        <w:spacing w:after="0" w:line="240" w:lineRule="auto"/>
      </w:pPr>
      <w:r>
        <w:separator/>
      </w:r>
    </w:p>
  </w:endnote>
  <w:endnote w:type="continuationSeparator" w:id="0">
    <w:p w:rsidR="005A15C9" w:rsidRDefault="005A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12" w:rsidRDefault="004877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134"/>
      <w:rPr>
        <w:color w:val="000000"/>
      </w:rPr>
    </w:pPr>
    <w:r>
      <w:rPr>
        <w:noProof/>
        <w:color w:val="000000"/>
      </w:rPr>
      <w:drawing>
        <wp:inline distT="0" distB="0" distL="0" distR="0">
          <wp:extent cx="1304839" cy="1685924"/>
          <wp:effectExtent l="0" t="0" r="0" b="0"/>
          <wp:docPr id="5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839" cy="1685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5C9" w:rsidRDefault="005A15C9">
      <w:pPr>
        <w:spacing w:after="0" w:line="240" w:lineRule="auto"/>
      </w:pPr>
      <w:r>
        <w:separator/>
      </w:r>
    </w:p>
  </w:footnote>
  <w:footnote w:type="continuationSeparator" w:id="0">
    <w:p w:rsidR="005A15C9" w:rsidRDefault="005A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12" w:rsidRDefault="004877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276"/>
      <w:rPr>
        <w:color w:val="000000"/>
      </w:rPr>
    </w:pPr>
    <w:r>
      <w:rPr>
        <w:noProof/>
      </w:rPr>
      <w:drawing>
        <wp:inline distT="0" distB="0" distL="0" distR="0">
          <wp:extent cx="1637057" cy="1092432"/>
          <wp:effectExtent l="0" t="0" r="0" b="0"/>
          <wp:docPr id="5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057" cy="10924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402CA"/>
    <w:multiLevelType w:val="multilevel"/>
    <w:tmpl w:val="5D365B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344C72E6"/>
    <w:multiLevelType w:val="multilevel"/>
    <w:tmpl w:val="69FC5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8E5F65"/>
    <w:multiLevelType w:val="multilevel"/>
    <w:tmpl w:val="BEB6BBE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11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111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1111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11111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DD68CF"/>
    <w:multiLevelType w:val="multilevel"/>
    <w:tmpl w:val="1696BED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B375C9"/>
    <w:multiLevelType w:val="multilevel"/>
    <w:tmpl w:val="E68882E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7ADB63C6"/>
    <w:multiLevelType w:val="multilevel"/>
    <w:tmpl w:val="D72C3AF4"/>
    <w:lvl w:ilvl="0">
      <w:start w:val="1"/>
      <w:numFmt w:val="decimal"/>
      <w:pStyle w:val="Ni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12"/>
    <w:rsid w:val="00487731"/>
    <w:rsid w:val="005A15C9"/>
    <w:rsid w:val="00B8539F"/>
    <w:rsid w:val="00BB3B35"/>
    <w:rsid w:val="00F3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24B0"/>
  <w15:docId w15:val="{6A264B21-575B-44CC-A624-80DB896B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968"/>
  </w:style>
  <w:style w:type="paragraph" w:styleId="Ttulo1">
    <w:name w:val="heading 1"/>
    <w:basedOn w:val="Normal"/>
    <w:link w:val="Ttulo1Char"/>
    <w:uiPriority w:val="9"/>
    <w:qFormat/>
    <w:rsid w:val="000965B7"/>
    <w:pPr>
      <w:spacing w:before="482" w:after="0" w:line="240" w:lineRule="auto"/>
      <w:outlineLvl w:val="0"/>
    </w:pPr>
    <w:rPr>
      <w:rFonts w:ascii="Times New Roman" w:eastAsia="Times New Roman" w:hAnsi="Times New Roman" w:cs="Times New Roman"/>
      <w:b/>
      <w:bCs/>
      <w:color w:val="365F9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7A12"/>
    <w:pPr>
      <w:keepNext/>
      <w:keepLines/>
      <w:spacing w:before="40" w:after="0" w:line="259" w:lineRule="auto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7A12"/>
    <w:pPr>
      <w:keepNext/>
      <w:keepLines/>
      <w:spacing w:before="40" w:after="0" w:line="259" w:lineRule="auto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7A12"/>
    <w:pPr>
      <w:keepNext/>
      <w:keepLines/>
      <w:spacing w:before="40" w:after="0" w:line="259" w:lineRule="auto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397F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numeradonivel3">
    <w:name w:val="paragrafo_numerado_nivel3"/>
    <w:basedOn w:val="Normal"/>
    <w:rsid w:val="002D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20E"/>
    <w:rPr>
      <w:rFonts w:ascii="Tahoma" w:hAnsi="Tahoma" w:cs="Tahoma"/>
      <w:sz w:val="16"/>
      <w:szCs w:val="16"/>
    </w:rPr>
  </w:style>
  <w:style w:type="paragraph" w:customStyle="1" w:styleId="itemalinealetra">
    <w:name w:val="item_alinea_letra"/>
    <w:basedOn w:val="Normal"/>
    <w:rsid w:val="00D2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C4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459D9"/>
    <w:rPr>
      <w:b/>
      <w:bCs/>
    </w:rPr>
  </w:style>
  <w:style w:type="paragraph" w:styleId="PargrafodaLista">
    <w:name w:val="List Paragraph"/>
    <w:aliases w:val="Normal com bullets,DOCs_Paragrafo-1,Tópico1"/>
    <w:basedOn w:val="Normal"/>
    <w:link w:val="PargrafodaListaChar"/>
    <w:uiPriority w:val="34"/>
    <w:qFormat/>
    <w:rsid w:val="00236B8E"/>
    <w:pPr>
      <w:ind w:left="720"/>
      <w:contextualSpacing/>
    </w:pPr>
  </w:style>
  <w:style w:type="paragraph" w:customStyle="1" w:styleId="Default">
    <w:name w:val="Default"/>
    <w:rsid w:val="00213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1">
    <w:name w:val="1.1"/>
    <w:basedOn w:val="Normal"/>
    <w:qFormat/>
    <w:rsid w:val="0021366A"/>
    <w:pPr>
      <w:numPr>
        <w:ilvl w:val="1"/>
        <w:numId w:val="1"/>
      </w:numPr>
    </w:pPr>
  </w:style>
  <w:style w:type="paragraph" w:customStyle="1" w:styleId="111">
    <w:name w:val="1.1.1"/>
    <w:basedOn w:val="Normal"/>
    <w:qFormat/>
    <w:rsid w:val="0021366A"/>
    <w:pPr>
      <w:numPr>
        <w:ilvl w:val="2"/>
        <w:numId w:val="1"/>
      </w:numPr>
    </w:pPr>
  </w:style>
  <w:style w:type="paragraph" w:customStyle="1" w:styleId="1111">
    <w:name w:val="1.1.1.1"/>
    <w:basedOn w:val="Normal"/>
    <w:qFormat/>
    <w:rsid w:val="0021366A"/>
    <w:pPr>
      <w:numPr>
        <w:ilvl w:val="3"/>
        <w:numId w:val="1"/>
      </w:numPr>
    </w:pPr>
  </w:style>
  <w:style w:type="paragraph" w:customStyle="1" w:styleId="11111">
    <w:name w:val="1.1.1.1.1"/>
    <w:basedOn w:val="Normal"/>
    <w:qFormat/>
    <w:rsid w:val="0021366A"/>
    <w:pPr>
      <w:numPr>
        <w:ilvl w:val="4"/>
        <w:numId w:val="1"/>
      </w:numPr>
    </w:pPr>
  </w:style>
  <w:style w:type="paragraph" w:customStyle="1" w:styleId="RUPCorpo1">
    <w:name w:val="RUP Corpo 1"/>
    <w:rsid w:val="002078B0"/>
    <w:pPr>
      <w:spacing w:before="120" w:after="0" w:line="240" w:lineRule="auto"/>
      <w:ind w:firstLine="425"/>
      <w:jc w:val="both"/>
    </w:pPr>
    <w:rPr>
      <w:rFonts w:ascii="Arial" w:eastAsia="Times New Roman" w:hAnsi="Arial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A2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C6D"/>
  </w:style>
  <w:style w:type="paragraph" w:styleId="Rodap">
    <w:name w:val="footer"/>
    <w:basedOn w:val="Normal"/>
    <w:link w:val="RodapChar"/>
    <w:uiPriority w:val="99"/>
    <w:unhideWhenUsed/>
    <w:rsid w:val="00CA2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C6D"/>
  </w:style>
  <w:style w:type="table" w:styleId="Tabelacomgrade">
    <w:name w:val="Table Grid"/>
    <w:basedOn w:val="Tabelanormal"/>
    <w:uiPriority w:val="59"/>
    <w:rsid w:val="00E1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146C52"/>
  </w:style>
  <w:style w:type="character" w:customStyle="1" w:styleId="apple-converted-space">
    <w:name w:val="apple-converted-space"/>
    <w:basedOn w:val="Fontepargpadro"/>
    <w:rsid w:val="00146C52"/>
  </w:style>
  <w:style w:type="character" w:customStyle="1" w:styleId="eop">
    <w:name w:val="eop"/>
    <w:basedOn w:val="Fontepargpadro"/>
    <w:rsid w:val="00146C52"/>
  </w:style>
  <w:style w:type="paragraph" w:customStyle="1" w:styleId="textojustificado">
    <w:name w:val="texto_justificado"/>
    <w:basedOn w:val="Normal"/>
    <w:rsid w:val="001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1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1">
    <w:name w:val="western1"/>
    <w:basedOn w:val="Normal"/>
    <w:rsid w:val="001726B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F57D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9D1C3D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D1C3D"/>
    <w:rPr>
      <w:i/>
      <w:iCs/>
      <w:color w:val="000000" w:themeColor="text1"/>
    </w:rPr>
  </w:style>
  <w:style w:type="character" w:customStyle="1" w:styleId="Ttulo1Char">
    <w:name w:val="Título 1 Char"/>
    <w:basedOn w:val="Fontepargpadro"/>
    <w:link w:val="Ttulo1"/>
    <w:uiPriority w:val="9"/>
    <w:rsid w:val="000965B7"/>
    <w:rPr>
      <w:rFonts w:ascii="Times New Roman" w:eastAsia="Times New Roman" w:hAnsi="Times New Roman" w:cs="Times New Roman"/>
      <w:b/>
      <w:bCs/>
      <w:color w:val="365F91"/>
      <w:kern w:val="36"/>
      <w:sz w:val="48"/>
      <w:szCs w:val="48"/>
      <w:lang w:eastAsia="pt-BR"/>
    </w:rPr>
  </w:style>
  <w:style w:type="paragraph" w:customStyle="1" w:styleId="Standard">
    <w:name w:val="Standard"/>
    <w:rsid w:val="001623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Anexo">
    <w:name w:val="Anexo"/>
    <w:basedOn w:val="Normal"/>
    <w:link w:val="AnexoChar"/>
    <w:qFormat/>
    <w:rsid w:val="001623F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4"/>
      <w:szCs w:val="24"/>
    </w:rPr>
  </w:style>
  <w:style w:type="character" w:customStyle="1" w:styleId="AnexoChar">
    <w:name w:val="Anexo Char"/>
    <w:link w:val="Anexo"/>
    <w:rsid w:val="001623F0"/>
    <w:rPr>
      <w:rFonts w:ascii="Arial Narrow" w:eastAsia="Times New Roman" w:hAnsi="Arial Narrow" w:cs="Times New Roman"/>
      <w:b/>
      <w:sz w:val="24"/>
      <w:szCs w:val="24"/>
    </w:rPr>
  </w:style>
  <w:style w:type="paragraph" w:customStyle="1" w:styleId="Textbody">
    <w:name w:val="Text body"/>
    <w:basedOn w:val="Standard"/>
    <w:rsid w:val="00D33C9E"/>
    <w:pPr>
      <w:spacing w:after="12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D33C9E"/>
    <w:pPr>
      <w:spacing w:after="0" w:line="240" w:lineRule="auto"/>
      <w:ind w:left="220" w:hanging="220"/>
    </w:pPr>
  </w:style>
  <w:style w:type="paragraph" w:styleId="Ttulodendiceremissivo">
    <w:name w:val="index heading"/>
    <w:basedOn w:val="Standard"/>
    <w:next w:val="Remissivo1"/>
    <w:rsid w:val="00D33C9E"/>
  </w:style>
  <w:style w:type="character" w:customStyle="1" w:styleId="PargrafodaListaChar">
    <w:name w:val="Parágrafo da Lista Char"/>
    <w:aliases w:val="Normal com bullets Char,DOCs_Paragrafo-1 Char,Tópico1 Char"/>
    <w:link w:val="PargrafodaLista"/>
    <w:uiPriority w:val="34"/>
    <w:rsid w:val="00AC403E"/>
  </w:style>
  <w:style w:type="paragraph" w:customStyle="1" w:styleId="Nivel1">
    <w:name w:val="Nivel1"/>
    <w:basedOn w:val="Ttulo1"/>
    <w:next w:val="Normal"/>
    <w:link w:val="Nivel1Char"/>
    <w:qFormat/>
    <w:rsid w:val="00AC403E"/>
    <w:pPr>
      <w:keepNext/>
      <w:keepLines/>
      <w:numPr>
        <w:numId w:val="6"/>
      </w:numPr>
      <w:spacing w:before="480" w:after="120" w:line="276" w:lineRule="auto"/>
      <w:jc w:val="both"/>
    </w:pPr>
    <w:rPr>
      <w:rFonts w:ascii="Arial" w:hAnsi="Arial"/>
      <w:bCs w:val="0"/>
      <w:color w:val="000000"/>
      <w:kern w:val="0"/>
      <w:sz w:val="20"/>
      <w:szCs w:val="20"/>
    </w:rPr>
  </w:style>
  <w:style w:type="paragraph" w:customStyle="1" w:styleId="Nvel2">
    <w:name w:val="Nível2"/>
    <w:basedOn w:val="Normal"/>
    <w:link w:val="Nvel2Char"/>
    <w:qFormat/>
    <w:rsid w:val="00AC403E"/>
    <w:pPr>
      <w:spacing w:before="120" w:after="120"/>
      <w:ind w:left="858" w:hanging="432"/>
      <w:jc w:val="both"/>
    </w:pPr>
    <w:rPr>
      <w:rFonts w:eastAsia="Times New Roman" w:cs="Tahoma"/>
      <w:b/>
      <w:sz w:val="24"/>
      <w:szCs w:val="24"/>
    </w:rPr>
  </w:style>
  <w:style w:type="character" w:customStyle="1" w:styleId="Nvel2Char">
    <w:name w:val="Nível2 Char"/>
    <w:basedOn w:val="Fontepargpadro"/>
    <w:link w:val="Nvel2"/>
    <w:rsid w:val="00AC403E"/>
    <w:rPr>
      <w:rFonts w:ascii="Calibri" w:eastAsia="Times New Roman" w:hAnsi="Calibri" w:cs="Tahoma"/>
      <w:b/>
      <w:sz w:val="24"/>
      <w:szCs w:val="24"/>
      <w:lang w:eastAsia="pt-BR"/>
    </w:rPr>
  </w:style>
  <w:style w:type="character" w:customStyle="1" w:styleId="Nivel1Char">
    <w:name w:val="Nivel1 Char"/>
    <w:link w:val="Nivel1"/>
    <w:rsid w:val="00952430"/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44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44AF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7A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7A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7A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a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Jj4Slz0y94/P/6jeyb3SwqctFg==">AMUW2mUKrbvi8t41qyCrlznLbzjclh6Cc2OQarirgskFg8Wq+oLzuN5vldQCI5sPrM7ns1TAn3OavLnA8Uts7KmpeAj5NgXOSc+SHYhzsjAWsFKViFLewvRwayOVL2X1H0pKpTwcF7yUYiCI9Q4/4+X7/J3phr0jWw==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2724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Henriques</dc:creator>
  <cp:lastModifiedBy>Aline Silva Terra Macedo</cp:lastModifiedBy>
  <cp:revision>5</cp:revision>
  <cp:lastPrinted>2021-12-20T13:10:00Z</cp:lastPrinted>
  <dcterms:created xsi:type="dcterms:W3CDTF">2021-12-17T19:48:00Z</dcterms:created>
  <dcterms:modified xsi:type="dcterms:W3CDTF">2021-12-20T13:10:00Z</dcterms:modified>
</cp:coreProperties>
</file>